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A07E02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-404495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0772C5">
        <w:rPr>
          <w:b/>
          <w:sz w:val="40"/>
          <w:szCs w:val="40"/>
        </w:rPr>
        <w:t>5212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  <w:bookmarkStart w:id="0" w:name="_GoBack"/>
      <w:bookmarkEnd w:id="0"/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671B77" w:rsidRDefault="00671B77" w:rsidP="003112E8">
      <w:pPr>
        <w:ind w:left="284"/>
      </w:pPr>
      <w:r>
        <w:t xml:space="preserve">Hydrex </w:t>
      </w:r>
      <w:r w:rsidR="003112E8">
        <w:t>5212</w:t>
      </w:r>
      <w:r>
        <w:t xml:space="preserve"> je multifunkční </w:t>
      </w:r>
      <w:proofErr w:type="spellStart"/>
      <w:r w:rsidR="000772C5">
        <w:t>descalant</w:t>
      </w:r>
      <w:proofErr w:type="spellEnd"/>
      <w:r w:rsidR="000772C5">
        <w:t xml:space="preserve">, </w:t>
      </w:r>
      <w:proofErr w:type="gramStart"/>
      <w:r w:rsidR="000772C5">
        <w:t>určený  na</w:t>
      </w:r>
      <w:proofErr w:type="gramEnd"/>
      <w:r w:rsidR="000772C5">
        <w:t xml:space="preserve"> čištění rezervoárů a zásobníků pro pitnou vodu</w:t>
      </w:r>
    </w:p>
    <w:p w:rsidR="000772C5" w:rsidRDefault="000772C5" w:rsidP="003112E8">
      <w:pPr>
        <w:ind w:firstLine="284"/>
      </w:pPr>
      <w:proofErr w:type="spellStart"/>
      <w:r>
        <w:t>Aktvně</w:t>
      </w:r>
      <w:proofErr w:type="spellEnd"/>
      <w:r>
        <w:t xml:space="preserve"> odstraňuje </w:t>
      </w:r>
      <w:proofErr w:type="spellStart"/>
      <w:r>
        <w:t>usady</w:t>
      </w:r>
      <w:proofErr w:type="spellEnd"/>
      <w:r>
        <w:t xml:space="preserve"> a nánosy</w:t>
      </w:r>
    </w:p>
    <w:p w:rsidR="00943710" w:rsidRDefault="00943710" w:rsidP="00E81558"/>
    <w:p w:rsidR="00671B77" w:rsidRPr="00671B77" w:rsidRDefault="00671B77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:rsidR="000772C5" w:rsidRDefault="000772C5" w:rsidP="000772C5">
      <w:r>
        <w:t xml:space="preserve">      Tekutý přípravek, který se snadno aplikuje – dávkovači přímo z kanystrů.</w:t>
      </w:r>
    </w:p>
    <w:p w:rsidR="000772C5" w:rsidRDefault="000772C5" w:rsidP="000772C5">
      <w:r>
        <w:t xml:space="preserve">      Působí rychle a účinně.</w:t>
      </w:r>
    </w:p>
    <w:p w:rsidR="000772C5" w:rsidRDefault="000772C5" w:rsidP="000772C5">
      <w:r>
        <w:t xml:space="preserve">      Je přímo určen pro zásobníky na pitnou vodu</w:t>
      </w:r>
    </w:p>
    <w:p w:rsidR="000772C5" w:rsidRDefault="00E16999" w:rsidP="00F34BD4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0772C5" w:rsidRDefault="000772C5" w:rsidP="000772C5">
      <w:r>
        <w:t xml:space="preserve">      </w:t>
      </w:r>
      <w:r>
        <w:t>Aplikujte bez ředění.</w:t>
      </w:r>
    </w:p>
    <w:p w:rsidR="000772C5" w:rsidRDefault="000772C5" w:rsidP="000772C5">
      <w:r>
        <w:t xml:space="preserve">      </w:t>
      </w:r>
      <w:r>
        <w:t xml:space="preserve">Po </w:t>
      </w:r>
      <w:proofErr w:type="gramStart"/>
      <w:r>
        <w:t>20-ti</w:t>
      </w:r>
      <w:proofErr w:type="gramEnd"/>
      <w:r>
        <w:t xml:space="preserve"> minutách důkladně opláchněte</w:t>
      </w:r>
    </w:p>
    <w:p w:rsidR="000772C5" w:rsidRDefault="000772C5" w:rsidP="000772C5">
      <w:r>
        <w:t xml:space="preserve">      </w:t>
      </w:r>
      <w:r>
        <w:t xml:space="preserve">U úsad s Fe a </w:t>
      </w:r>
      <w:proofErr w:type="spellStart"/>
      <w:r>
        <w:t>Mn</w:t>
      </w:r>
      <w:proofErr w:type="spellEnd"/>
      <w:r>
        <w:t xml:space="preserve"> použijte dále Hydrex 1311 – poměr  5212/ 1311 činí: 20/1</w:t>
      </w:r>
    </w:p>
    <w:p w:rsidR="000772C5" w:rsidRDefault="000772C5" w:rsidP="00F34BD4">
      <w:pPr>
        <w:rPr>
          <w:color w:val="4F81BD" w:themeColor="accent1"/>
        </w:rPr>
      </w:pPr>
    </w:p>
    <w:p w:rsidR="00943710" w:rsidRDefault="00E16999" w:rsidP="00F34BD4">
      <w:r>
        <w:rPr>
          <w:color w:val="4F81BD" w:themeColor="accent1"/>
        </w:rPr>
        <w:t>Specifikace</w:t>
      </w:r>
    </w:p>
    <w:p w:rsidR="00671B77" w:rsidRDefault="00671B77" w:rsidP="003112E8">
      <w:pPr>
        <w:ind w:left="284"/>
      </w:pPr>
      <w:r>
        <w:t xml:space="preserve">Vzhled: </w:t>
      </w:r>
      <w:proofErr w:type="gramStart"/>
      <w:r>
        <w:t xml:space="preserve">Čirý </w:t>
      </w:r>
      <w:r w:rsidR="000772C5">
        <w:t xml:space="preserve"> bezbarvý</w:t>
      </w:r>
      <w:proofErr w:type="gramEnd"/>
      <w:r>
        <w:t xml:space="preserve"> roztok</w:t>
      </w:r>
    </w:p>
    <w:p w:rsidR="00671B77" w:rsidRDefault="00671B77" w:rsidP="003112E8">
      <w:pPr>
        <w:ind w:left="284"/>
      </w:pPr>
      <w:r>
        <w:t>Měrná hmotnost při 25 ° C: 1,</w:t>
      </w:r>
      <w:r w:rsidR="000772C5">
        <w:t>1-1,14</w:t>
      </w:r>
    </w:p>
    <w:p w:rsidR="00671B77" w:rsidRDefault="00671B77" w:rsidP="003112E8">
      <w:pPr>
        <w:ind w:left="284"/>
      </w:pPr>
      <w:r w:rsidRPr="003112E8">
        <w:t xml:space="preserve">pH </w:t>
      </w:r>
      <w:r w:rsidR="000772C5" w:rsidRPr="003112E8">
        <w:t>– menší než 1</w:t>
      </w:r>
    </w:p>
    <w:p w:rsidR="00671B77" w:rsidRDefault="00671B77" w:rsidP="003112E8">
      <w:pPr>
        <w:ind w:left="284"/>
      </w:pPr>
      <w:r>
        <w:t>Rozpustnost ve vodě: Rozpustný ve všech poměrech</w:t>
      </w:r>
    </w:p>
    <w:p w:rsidR="00F34BD4" w:rsidRDefault="00F34BD4" w:rsidP="00F34BD4"/>
    <w:p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671B77" w:rsidRDefault="00671B77" w:rsidP="003112E8">
      <w:pPr>
        <w:ind w:left="284"/>
      </w:pPr>
      <w:r>
        <w:t>Hydrex</w:t>
      </w:r>
      <w:r w:rsidR="000772C5">
        <w:t xml:space="preserve"> 5212 </w:t>
      </w:r>
      <w:r>
        <w:t xml:space="preserve">je balen v obalech dle možností výrobce – </w:t>
      </w:r>
      <w:proofErr w:type="spellStart"/>
      <w:proofErr w:type="gramStart"/>
      <w:r>
        <w:t>kanystr</w:t>
      </w:r>
      <w:proofErr w:type="gramEnd"/>
      <w:r>
        <w:t>,</w:t>
      </w:r>
      <w:proofErr w:type="gramStart"/>
      <w:r>
        <w:t>sud</w:t>
      </w:r>
      <w:proofErr w:type="gramEnd"/>
      <w:r>
        <w:t>,kontejner</w:t>
      </w:r>
      <w:proofErr w:type="spellEnd"/>
      <w:r>
        <w:t>.</w:t>
      </w:r>
    </w:p>
    <w:p w:rsidR="00F34BD4" w:rsidRDefault="00F34BD4" w:rsidP="00F34BD4"/>
    <w:p w:rsidR="00943710" w:rsidRPr="003112E8" w:rsidRDefault="00671B77" w:rsidP="00943710">
      <w:pPr>
        <w:rPr>
          <w:color w:val="4F81BD" w:themeColor="accent1"/>
        </w:rPr>
      </w:pPr>
      <w:r w:rsidRPr="003112E8">
        <w:rPr>
          <w:color w:val="4F81BD" w:themeColor="accent1"/>
        </w:rPr>
        <w:t>In</w:t>
      </w:r>
      <w:r w:rsidR="00943710" w:rsidRPr="003112E8">
        <w:rPr>
          <w:color w:val="4F81BD" w:themeColor="accent1"/>
        </w:rPr>
        <w:t>formace o bezpečnosti</w:t>
      </w:r>
    </w:p>
    <w:p w:rsidR="00E16999" w:rsidRPr="003112E8" w:rsidRDefault="00671B77" w:rsidP="003112E8">
      <w:pPr>
        <w:ind w:left="284"/>
      </w:pPr>
      <w:r>
        <w:t xml:space="preserve">     Produkt je nebezpečný a je nutno s ním zacházet dle dodaného BL</w:t>
      </w:r>
    </w:p>
    <w:sectPr w:rsidR="00E16999" w:rsidRPr="003112E8" w:rsidSect="003112E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78F2"/>
    <w:multiLevelType w:val="hybridMultilevel"/>
    <w:tmpl w:val="469C1B1E"/>
    <w:lvl w:ilvl="0" w:tplc="A782CCE6">
      <w:numFmt w:val="bullet"/>
      <w:lvlText w:val="•"/>
      <w:lvlJc w:val="left"/>
      <w:pPr>
        <w:ind w:left="1154" w:hanging="161"/>
      </w:pPr>
      <w:rPr>
        <w:rFonts w:ascii="Arial" w:eastAsia="Arial" w:hAnsi="Arial" w:cs="Arial" w:hint="default"/>
        <w:w w:val="142"/>
        <w:sz w:val="22"/>
        <w:szCs w:val="22"/>
        <w:lang w:val="cs-CZ" w:eastAsia="cs-CZ" w:bidi="cs-CZ"/>
      </w:rPr>
    </w:lvl>
    <w:lvl w:ilvl="1" w:tplc="1ABABB44">
      <w:numFmt w:val="bullet"/>
      <w:lvlText w:val="•"/>
      <w:lvlJc w:val="left"/>
      <w:pPr>
        <w:ind w:left="2234" w:hanging="161"/>
      </w:pPr>
      <w:rPr>
        <w:lang w:val="cs-CZ" w:eastAsia="cs-CZ" w:bidi="cs-CZ"/>
      </w:rPr>
    </w:lvl>
    <w:lvl w:ilvl="2" w:tplc="AFD8A368">
      <w:numFmt w:val="bullet"/>
      <w:lvlText w:val="•"/>
      <w:lvlJc w:val="left"/>
      <w:pPr>
        <w:ind w:left="3309" w:hanging="161"/>
      </w:pPr>
      <w:rPr>
        <w:lang w:val="cs-CZ" w:eastAsia="cs-CZ" w:bidi="cs-CZ"/>
      </w:rPr>
    </w:lvl>
    <w:lvl w:ilvl="3" w:tplc="448E624E">
      <w:numFmt w:val="bullet"/>
      <w:lvlText w:val="•"/>
      <w:lvlJc w:val="left"/>
      <w:pPr>
        <w:ind w:left="4383" w:hanging="161"/>
      </w:pPr>
      <w:rPr>
        <w:lang w:val="cs-CZ" w:eastAsia="cs-CZ" w:bidi="cs-CZ"/>
      </w:rPr>
    </w:lvl>
    <w:lvl w:ilvl="4" w:tplc="B468A8B2">
      <w:numFmt w:val="bullet"/>
      <w:lvlText w:val="•"/>
      <w:lvlJc w:val="left"/>
      <w:pPr>
        <w:ind w:left="5458" w:hanging="161"/>
      </w:pPr>
      <w:rPr>
        <w:lang w:val="cs-CZ" w:eastAsia="cs-CZ" w:bidi="cs-CZ"/>
      </w:rPr>
    </w:lvl>
    <w:lvl w:ilvl="5" w:tplc="46C429CA">
      <w:numFmt w:val="bullet"/>
      <w:lvlText w:val="•"/>
      <w:lvlJc w:val="left"/>
      <w:pPr>
        <w:ind w:left="6533" w:hanging="161"/>
      </w:pPr>
      <w:rPr>
        <w:lang w:val="cs-CZ" w:eastAsia="cs-CZ" w:bidi="cs-CZ"/>
      </w:rPr>
    </w:lvl>
    <w:lvl w:ilvl="6" w:tplc="9DF2F456">
      <w:numFmt w:val="bullet"/>
      <w:lvlText w:val="•"/>
      <w:lvlJc w:val="left"/>
      <w:pPr>
        <w:ind w:left="7607" w:hanging="161"/>
      </w:pPr>
      <w:rPr>
        <w:lang w:val="cs-CZ" w:eastAsia="cs-CZ" w:bidi="cs-CZ"/>
      </w:rPr>
    </w:lvl>
    <w:lvl w:ilvl="7" w:tplc="46280076">
      <w:numFmt w:val="bullet"/>
      <w:lvlText w:val="•"/>
      <w:lvlJc w:val="left"/>
      <w:pPr>
        <w:ind w:left="8682" w:hanging="161"/>
      </w:pPr>
      <w:rPr>
        <w:lang w:val="cs-CZ" w:eastAsia="cs-CZ" w:bidi="cs-CZ"/>
      </w:rPr>
    </w:lvl>
    <w:lvl w:ilvl="8" w:tplc="1E4A3C2A">
      <w:numFmt w:val="bullet"/>
      <w:lvlText w:val="•"/>
      <w:lvlJc w:val="left"/>
      <w:pPr>
        <w:ind w:left="9757" w:hanging="161"/>
      </w:pPr>
      <w:rPr>
        <w:lang w:val="cs-CZ" w:eastAsia="cs-CZ" w:bidi="cs-CZ"/>
      </w:rPr>
    </w:lvl>
  </w:abstractNum>
  <w:abstractNum w:abstractNumId="2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3752F"/>
    <w:multiLevelType w:val="hybridMultilevel"/>
    <w:tmpl w:val="BD84103A"/>
    <w:lvl w:ilvl="0" w:tplc="F07E92A0">
      <w:numFmt w:val="bullet"/>
      <w:lvlText w:val="-"/>
      <w:lvlJc w:val="left"/>
      <w:pPr>
        <w:ind w:left="1111" w:hanging="118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8176303E">
      <w:numFmt w:val="bullet"/>
      <w:lvlText w:val="•"/>
      <w:lvlJc w:val="left"/>
      <w:pPr>
        <w:ind w:left="2198" w:hanging="118"/>
      </w:pPr>
      <w:rPr>
        <w:lang w:val="cs-CZ" w:eastAsia="cs-CZ" w:bidi="cs-CZ"/>
      </w:rPr>
    </w:lvl>
    <w:lvl w:ilvl="2" w:tplc="2AB0122C">
      <w:numFmt w:val="bullet"/>
      <w:lvlText w:val="•"/>
      <w:lvlJc w:val="left"/>
      <w:pPr>
        <w:ind w:left="3277" w:hanging="118"/>
      </w:pPr>
      <w:rPr>
        <w:lang w:val="cs-CZ" w:eastAsia="cs-CZ" w:bidi="cs-CZ"/>
      </w:rPr>
    </w:lvl>
    <w:lvl w:ilvl="3" w:tplc="8E640C54">
      <w:numFmt w:val="bullet"/>
      <w:lvlText w:val="•"/>
      <w:lvlJc w:val="left"/>
      <w:pPr>
        <w:ind w:left="4355" w:hanging="118"/>
      </w:pPr>
      <w:rPr>
        <w:lang w:val="cs-CZ" w:eastAsia="cs-CZ" w:bidi="cs-CZ"/>
      </w:rPr>
    </w:lvl>
    <w:lvl w:ilvl="4" w:tplc="4A865ACA">
      <w:numFmt w:val="bullet"/>
      <w:lvlText w:val="•"/>
      <w:lvlJc w:val="left"/>
      <w:pPr>
        <w:ind w:left="5434" w:hanging="118"/>
      </w:pPr>
      <w:rPr>
        <w:lang w:val="cs-CZ" w:eastAsia="cs-CZ" w:bidi="cs-CZ"/>
      </w:rPr>
    </w:lvl>
    <w:lvl w:ilvl="5" w:tplc="8E0026A4">
      <w:numFmt w:val="bullet"/>
      <w:lvlText w:val="•"/>
      <w:lvlJc w:val="left"/>
      <w:pPr>
        <w:ind w:left="6513" w:hanging="118"/>
      </w:pPr>
      <w:rPr>
        <w:lang w:val="cs-CZ" w:eastAsia="cs-CZ" w:bidi="cs-CZ"/>
      </w:rPr>
    </w:lvl>
    <w:lvl w:ilvl="6" w:tplc="DB2E15F4">
      <w:numFmt w:val="bullet"/>
      <w:lvlText w:val="•"/>
      <w:lvlJc w:val="left"/>
      <w:pPr>
        <w:ind w:left="7591" w:hanging="118"/>
      </w:pPr>
      <w:rPr>
        <w:lang w:val="cs-CZ" w:eastAsia="cs-CZ" w:bidi="cs-CZ"/>
      </w:rPr>
    </w:lvl>
    <w:lvl w:ilvl="7" w:tplc="944811B0">
      <w:numFmt w:val="bullet"/>
      <w:lvlText w:val="•"/>
      <w:lvlJc w:val="left"/>
      <w:pPr>
        <w:ind w:left="8670" w:hanging="118"/>
      </w:pPr>
      <w:rPr>
        <w:lang w:val="cs-CZ" w:eastAsia="cs-CZ" w:bidi="cs-CZ"/>
      </w:rPr>
    </w:lvl>
    <w:lvl w:ilvl="8" w:tplc="E738FEFC">
      <w:numFmt w:val="bullet"/>
      <w:lvlText w:val="•"/>
      <w:lvlJc w:val="left"/>
      <w:pPr>
        <w:ind w:left="9749" w:hanging="118"/>
      </w:pPr>
      <w:rPr>
        <w:lang w:val="cs-CZ" w:eastAsia="cs-CZ" w:bidi="cs-CZ"/>
      </w:rPr>
    </w:lvl>
  </w:abstractNum>
  <w:abstractNum w:abstractNumId="5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772C5"/>
    <w:rsid w:val="000A09A9"/>
    <w:rsid w:val="001128E9"/>
    <w:rsid w:val="00124A54"/>
    <w:rsid w:val="00165B6A"/>
    <w:rsid w:val="002C6A9F"/>
    <w:rsid w:val="003112E8"/>
    <w:rsid w:val="005846C6"/>
    <w:rsid w:val="00671B77"/>
    <w:rsid w:val="007D3E46"/>
    <w:rsid w:val="00943710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4BD4"/>
    <w:rPr>
      <w:rFonts w:ascii="Arial" w:eastAsia="Arial" w:hAnsi="Arial" w:cs="Arial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4BD4"/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2018-11-14T12:38:00Z</dcterms:created>
  <dcterms:modified xsi:type="dcterms:W3CDTF">2018-11-14T12:38:00Z</dcterms:modified>
</cp:coreProperties>
</file>