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58" w:rsidRDefault="00A07E02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-404495</wp:posOffset>
            </wp:positionV>
            <wp:extent cx="17907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70" y="20880"/>
                <wp:lineTo x="213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esep by Veolia 18.8.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671B77">
        <w:rPr>
          <w:b/>
          <w:sz w:val="40"/>
          <w:szCs w:val="40"/>
        </w:rPr>
        <w:t>4</w:t>
      </w:r>
      <w:r w:rsidR="002460FB">
        <w:rPr>
          <w:b/>
          <w:sz w:val="40"/>
          <w:szCs w:val="40"/>
        </w:rPr>
        <w:t>102</w:t>
      </w:r>
    </w:p>
    <w:p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:rsidR="00124A54" w:rsidRPr="00124A54" w:rsidRDefault="00124A54" w:rsidP="00E81558">
      <w:pPr>
        <w:rPr>
          <w:b/>
          <w:color w:val="4F81BD" w:themeColor="accent1"/>
          <w:sz w:val="40"/>
          <w:szCs w:val="40"/>
        </w:rPr>
      </w:pPr>
      <w:r w:rsidRPr="00124A54">
        <w:rPr>
          <w:b/>
          <w:color w:val="4F81BD" w:themeColor="accent1"/>
          <w:sz w:val="40"/>
          <w:szCs w:val="40"/>
        </w:rPr>
        <w:t>VWS MEMSEP</w:t>
      </w:r>
    </w:p>
    <w:p w:rsidR="00E81558" w:rsidRPr="00E16999" w:rsidRDefault="00E81558" w:rsidP="00E81558">
      <w:pPr>
        <w:rPr>
          <w:color w:val="4F81BD" w:themeColor="accent1"/>
        </w:rPr>
      </w:pPr>
    </w:p>
    <w:p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:rsidR="002460FB" w:rsidRDefault="002460FB" w:rsidP="002460FB">
      <w:pPr>
        <w:pStyle w:val="Zkladntext"/>
        <w:spacing w:before="2"/>
        <w:ind w:left="993"/>
      </w:pPr>
      <w:r>
        <w:t xml:space="preserve">Hydrex 4102 je multifunkční antiscalant pro reverzní osmózu a </w:t>
      </w:r>
      <w:proofErr w:type="spellStart"/>
      <w:r>
        <w:t>nanofiltrační</w:t>
      </w:r>
      <w:proofErr w:type="spellEnd"/>
      <w:r>
        <w:t xml:space="preserve"> systémy.</w:t>
      </w:r>
    </w:p>
    <w:p w:rsidR="002460FB" w:rsidRDefault="002460FB" w:rsidP="002460FB">
      <w:pPr>
        <w:pStyle w:val="Zkladntext"/>
        <w:spacing w:before="16"/>
        <w:ind w:left="993"/>
      </w:pPr>
      <w:r>
        <w:t>Detailní Studie prokázaly, že Hydrex 4102 je podstatně účinnější než mnoho konkurenčních výrobků</w:t>
      </w:r>
    </w:p>
    <w:p w:rsidR="002460FB" w:rsidRDefault="002460FB" w:rsidP="002460FB">
      <w:pPr>
        <w:pStyle w:val="Zkladntext"/>
        <w:spacing w:before="16" w:line="252" w:lineRule="auto"/>
        <w:ind w:left="993" w:right="722"/>
      </w:pP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kontrolu</w:t>
      </w:r>
      <w:r>
        <w:rPr>
          <w:spacing w:val="-32"/>
          <w:w w:val="95"/>
        </w:rPr>
        <w:t xml:space="preserve"> </w:t>
      </w:r>
      <w:r>
        <w:rPr>
          <w:w w:val="95"/>
        </w:rPr>
        <w:t>vodního</w:t>
      </w:r>
      <w:r>
        <w:rPr>
          <w:spacing w:val="-30"/>
          <w:w w:val="95"/>
        </w:rPr>
        <w:t xml:space="preserve"> </w:t>
      </w:r>
      <w:r>
        <w:rPr>
          <w:w w:val="95"/>
        </w:rPr>
        <w:t>kamene</w:t>
      </w:r>
      <w:r>
        <w:rPr>
          <w:spacing w:val="-29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reverzních</w:t>
      </w:r>
      <w:r>
        <w:rPr>
          <w:spacing w:val="-30"/>
          <w:w w:val="95"/>
        </w:rPr>
        <w:t xml:space="preserve"> </w:t>
      </w:r>
      <w:r>
        <w:rPr>
          <w:w w:val="95"/>
        </w:rPr>
        <w:t>osmózách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nonofiltračních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systémech</w:t>
      </w:r>
      <w:r>
        <w:rPr>
          <w:spacing w:val="-29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širokém</w:t>
      </w:r>
      <w:r>
        <w:rPr>
          <w:spacing w:val="-30"/>
          <w:w w:val="95"/>
        </w:rPr>
        <w:t xml:space="preserve"> </w:t>
      </w:r>
      <w:r>
        <w:rPr>
          <w:w w:val="95"/>
        </w:rPr>
        <w:t>rozsahu</w:t>
      </w:r>
      <w:r>
        <w:rPr>
          <w:spacing w:val="-30"/>
          <w:w w:val="95"/>
        </w:rPr>
        <w:t xml:space="preserve"> </w:t>
      </w:r>
      <w:r>
        <w:rPr>
          <w:w w:val="95"/>
        </w:rPr>
        <w:t>podmínek. Produkt</w:t>
      </w:r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8"/>
          <w:w w:val="95"/>
        </w:rPr>
        <w:t xml:space="preserve"> </w:t>
      </w:r>
      <w:r>
        <w:rPr>
          <w:w w:val="95"/>
        </w:rPr>
        <w:t>hydrolyticky</w:t>
      </w:r>
      <w:r>
        <w:rPr>
          <w:spacing w:val="-27"/>
          <w:w w:val="95"/>
        </w:rPr>
        <w:t xml:space="preserve"> </w:t>
      </w:r>
      <w:r>
        <w:rPr>
          <w:w w:val="95"/>
        </w:rPr>
        <w:t>stabilní,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funguje</w:t>
      </w:r>
      <w:r>
        <w:rPr>
          <w:spacing w:val="-26"/>
          <w:w w:val="95"/>
        </w:rPr>
        <w:t xml:space="preserve"> </w:t>
      </w:r>
      <w:r>
        <w:rPr>
          <w:w w:val="95"/>
        </w:rPr>
        <w:t>v</w:t>
      </w:r>
      <w:r>
        <w:rPr>
          <w:spacing w:val="-25"/>
          <w:w w:val="95"/>
        </w:rPr>
        <w:t xml:space="preserve"> </w:t>
      </w:r>
      <w:r>
        <w:rPr>
          <w:w w:val="95"/>
        </w:rPr>
        <w:t>širokém</w:t>
      </w:r>
      <w:r>
        <w:rPr>
          <w:spacing w:val="-26"/>
          <w:w w:val="95"/>
        </w:rPr>
        <w:t xml:space="preserve"> </w:t>
      </w:r>
      <w:r>
        <w:rPr>
          <w:w w:val="95"/>
        </w:rPr>
        <w:t>rozsahu</w:t>
      </w:r>
      <w:r>
        <w:rPr>
          <w:spacing w:val="-27"/>
          <w:w w:val="95"/>
        </w:rPr>
        <w:t xml:space="preserve"> </w:t>
      </w:r>
      <w:r>
        <w:rPr>
          <w:w w:val="95"/>
        </w:rPr>
        <w:t>pH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obvykle</w:t>
      </w:r>
      <w:r>
        <w:rPr>
          <w:spacing w:val="-28"/>
          <w:w w:val="95"/>
        </w:rPr>
        <w:t xml:space="preserve"> </w:t>
      </w:r>
      <w:r>
        <w:rPr>
          <w:w w:val="95"/>
        </w:rPr>
        <w:t>nahrazuje</w:t>
      </w:r>
      <w:r>
        <w:rPr>
          <w:spacing w:val="-23"/>
          <w:w w:val="95"/>
        </w:rPr>
        <w:t xml:space="preserve"> </w:t>
      </w:r>
      <w:r>
        <w:rPr>
          <w:w w:val="95"/>
        </w:rPr>
        <w:t>potřebu</w:t>
      </w:r>
      <w:r>
        <w:rPr>
          <w:spacing w:val="-27"/>
          <w:w w:val="95"/>
        </w:rPr>
        <w:t xml:space="preserve"> </w:t>
      </w:r>
      <w:r>
        <w:rPr>
          <w:w w:val="95"/>
        </w:rPr>
        <w:t>dávkování</w:t>
      </w:r>
      <w:r>
        <w:rPr>
          <w:spacing w:val="-26"/>
          <w:w w:val="95"/>
        </w:rPr>
        <w:t xml:space="preserve"> </w:t>
      </w:r>
      <w:r>
        <w:rPr>
          <w:w w:val="95"/>
        </w:rPr>
        <w:t>kyselin.</w:t>
      </w:r>
    </w:p>
    <w:p w:rsidR="002460FB" w:rsidRDefault="002460FB" w:rsidP="002460FB">
      <w:pPr>
        <w:pStyle w:val="Zkladntext"/>
        <w:spacing w:before="1" w:line="252" w:lineRule="auto"/>
        <w:ind w:left="993" w:right="1643"/>
      </w:pPr>
      <w:r>
        <w:rPr>
          <w:w w:val="95"/>
        </w:rPr>
        <w:t>Hydrex</w:t>
      </w:r>
      <w:r>
        <w:rPr>
          <w:spacing w:val="-31"/>
          <w:w w:val="95"/>
        </w:rPr>
        <w:t xml:space="preserve"> </w:t>
      </w:r>
      <w:r>
        <w:rPr>
          <w:w w:val="95"/>
        </w:rPr>
        <w:t>4102</w:t>
      </w:r>
      <w:r>
        <w:rPr>
          <w:spacing w:val="-30"/>
          <w:w w:val="95"/>
        </w:rPr>
        <w:t xml:space="preserve"> </w:t>
      </w:r>
      <w:r>
        <w:rPr>
          <w:w w:val="95"/>
        </w:rPr>
        <w:t>velmi</w:t>
      </w:r>
      <w:r>
        <w:rPr>
          <w:spacing w:val="-31"/>
          <w:w w:val="95"/>
        </w:rPr>
        <w:t xml:space="preserve"> </w:t>
      </w:r>
      <w:r>
        <w:rPr>
          <w:w w:val="95"/>
        </w:rPr>
        <w:t>účinně</w:t>
      </w:r>
      <w:r>
        <w:rPr>
          <w:spacing w:val="-29"/>
          <w:w w:val="95"/>
        </w:rPr>
        <w:t xml:space="preserve"> </w:t>
      </w:r>
      <w:r>
        <w:rPr>
          <w:w w:val="95"/>
        </w:rPr>
        <w:t>tlumí</w:t>
      </w:r>
      <w:r>
        <w:rPr>
          <w:spacing w:val="-29"/>
          <w:w w:val="95"/>
        </w:rPr>
        <w:t xml:space="preserve"> </w:t>
      </w:r>
      <w:r>
        <w:rPr>
          <w:w w:val="95"/>
        </w:rPr>
        <w:t>úsady</w:t>
      </w:r>
      <w:r>
        <w:rPr>
          <w:spacing w:val="-30"/>
          <w:w w:val="95"/>
        </w:rPr>
        <w:t xml:space="preserve"> </w:t>
      </w:r>
      <w:r>
        <w:rPr>
          <w:w w:val="95"/>
        </w:rPr>
        <w:t>uhličitanu</w:t>
      </w:r>
      <w:r>
        <w:rPr>
          <w:spacing w:val="-30"/>
          <w:w w:val="95"/>
        </w:rPr>
        <w:t xml:space="preserve"> </w:t>
      </w:r>
      <w:r>
        <w:rPr>
          <w:w w:val="95"/>
        </w:rPr>
        <w:t>vápenatého, síranů</w:t>
      </w:r>
      <w:r>
        <w:rPr>
          <w:spacing w:val="-30"/>
          <w:w w:val="95"/>
        </w:rPr>
        <w:t xml:space="preserve"> </w:t>
      </w:r>
      <w:r>
        <w:rPr>
          <w:w w:val="95"/>
        </w:rPr>
        <w:t>(</w:t>
      </w:r>
      <w:r>
        <w:rPr>
          <w:spacing w:val="-30"/>
          <w:w w:val="95"/>
        </w:rPr>
        <w:t xml:space="preserve"> </w:t>
      </w:r>
      <w:r>
        <w:rPr>
          <w:w w:val="95"/>
        </w:rPr>
        <w:t>Ca,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Sr,Ba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),</w:t>
      </w:r>
      <w:r>
        <w:rPr>
          <w:spacing w:val="-29"/>
          <w:w w:val="95"/>
        </w:rPr>
        <w:t xml:space="preserve"> </w:t>
      </w:r>
      <w:r>
        <w:rPr>
          <w:w w:val="95"/>
        </w:rPr>
        <w:t>hydroxidu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železitého </w:t>
      </w:r>
      <w:r>
        <w:t xml:space="preserve">a dalších </w:t>
      </w:r>
      <w:proofErr w:type="gramStart"/>
      <w:r>
        <w:t>úsad</w:t>
      </w:r>
      <w:r>
        <w:rPr>
          <w:spacing w:val="-39"/>
        </w:rPr>
        <w:t xml:space="preserve"> </w:t>
      </w:r>
      <w:r>
        <w:t>.</w:t>
      </w:r>
      <w:proofErr w:type="gramEnd"/>
    </w:p>
    <w:p w:rsidR="002460FB" w:rsidRDefault="002460FB" w:rsidP="002460FB">
      <w:pPr>
        <w:pStyle w:val="Zkladntext"/>
        <w:spacing w:line="252" w:lineRule="auto"/>
        <w:ind w:left="993" w:right="722"/>
      </w:pPr>
      <w:r>
        <w:rPr>
          <w:w w:val="95"/>
        </w:rPr>
        <w:t>Hydrex</w:t>
      </w:r>
      <w:r>
        <w:rPr>
          <w:spacing w:val="-31"/>
          <w:w w:val="95"/>
        </w:rPr>
        <w:t xml:space="preserve"> </w:t>
      </w:r>
      <w:r>
        <w:rPr>
          <w:w w:val="95"/>
        </w:rPr>
        <w:t>4102</w:t>
      </w:r>
      <w:r>
        <w:rPr>
          <w:spacing w:val="-30"/>
          <w:w w:val="95"/>
        </w:rPr>
        <w:t xml:space="preserve"> </w:t>
      </w:r>
      <w:r>
        <w:rPr>
          <w:w w:val="95"/>
        </w:rPr>
        <w:t>je</w:t>
      </w:r>
      <w:r>
        <w:rPr>
          <w:spacing w:val="-30"/>
          <w:w w:val="95"/>
        </w:rPr>
        <w:t xml:space="preserve"> </w:t>
      </w:r>
      <w:r>
        <w:rPr>
          <w:w w:val="95"/>
        </w:rPr>
        <w:t>certifikován</w:t>
      </w:r>
      <w:r>
        <w:rPr>
          <w:spacing w:val="-32"/>
          <w:w w:val="95"/>
        </w:rPr>
        <w:t xml:space="preserve"> </w:t>
      </w:r>
      <w:r>
        <w:rPr>
          <w:w w:val="95"/>
        </w:rPr>
        <w:t>dle</w:t>
      </w:r>
      <w:r>
        <w:rPr>
          <w:spacing w:val="-29"/>
          <w:w w:val="95"/>
        </w:rPr>
        <w:t xml:space="preserve"> </w:t>
      </w:r>
      <w:r>
        <w:rPr>
          <w:w w:val="95"/>
        </w:rPr>
        <w:t>ANSI</w:t>
      </w:r>
      <w:r>
        <w:rPr>
          <w:spacing w:val="-31"/>
          <w:w w:val="95"/>
        </w:rPr>
        <w:t xml:space="preserve"> </w:t>
      </w:r>
      <w:r>
        <w:rPr>
          <w:w w:val="95"/>
        </w:rPr>
        <w:t>/</w:t>
      </w:r>
      <w:r>
        <w:rPr>
          <w:spacing w:val="-28"/>
          <w:w w:val="95"/>
        </w:rPr>
        <w:t xml:space="preserve"> </w:t>
      </w:r>
      <w:r>
        <w:rPr>
          <w:w w:val="95"/>
        </w:rPr>
        <w:t>NSF</w:t>
      </w:r>
      <w:r>
        <w:rPr>
          <w:spacing w:val="-30"/>
          <w:w w:val="95"/>
        </w:rPr>
        <w:t xml:space="preserve"> </w:t>
      </w:r>
      <w:r>
        <w:rPr>
          <w:w w:val="95"/>
        </w:rPr>
        <w:t>Standard</w:t>
      </w:r>
      <w:r>
        <w:rPr>
          <w:spacing w:val="-30"/>
          <w:w w:val="95"/>
        </w:rPr>
        <w:t xml:space="preserve"> </w:t>
      </w:r>
      <w:r>
        <w:rPr>
          <w:w w:val="95"/>
        </w:rPr>
        <w:t>60</w:t>
      </w:r>
      <w:r>
        <w:rPr>
          <w:spacing w:val="-29"/>
          <w:w w:val="95"/>
        </w:rPr>
        <w:t xml:space="preserve"> </w:t>
      </w:r>
      <w:r>
        <w:rPr>
          <w:w w:val="95"/>
        </w:rPr>
        <w:t>pro</w:t>
      </w:r>
      <w:r>
        <w:rPr>
          <w:spacing w:val="-30"/>
          <w:w w:val="95"/>
        </w:rPr>
        <w:t xml:space="preserve"> </w:t>
      </w:r>
      <w:r>
        <w:rPr>
          <w:w w:val="95"/>
        </w:rPr>
        <w:t>použití</w:t>
      </w:r>
      <w:r>
        <w:rPr>
          <w:spacing w:val="-31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proofErr w:type="gramStart"/>
      <w:r>
        <w:rPr>
          <w:w w:val="95"/>
        </w:rPr>
        <w:t>reverzní</w:t>
      </w:r>
      <w:proofErr w:type="gramEnd"/>
      <w:r>
        <w:rPr>
          <w:spacing w:val="-30"/>
          <w:w w:val="95"/>
        </w:rPr>
        <w:t xml:space="preserve"> </w:t>
      </w:r>
      <w:r>
        <w:rPr>
          <w:w w:val="95"/>
        </w:rPr>
        <w:t>osmózách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nanofiltračních</w:t>
      </w:r>
      <w:proofErr w:type="spellEnd"/>
      <w:r>
        <w:rPr>
          <w:w w:val="95"/>
        </w:rPr>
        <w:t xml:space="preserve"> </w:t>
      </w:r>
      <w:r>
        <w:t>systémech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produkci</w:t>
      </w:r>
      <w:r>
        <w:rPr>
          <w:spacing w:val="-14"/>
        </w:rPr>
        <w:t xml:space="preserve"> </w:t>
      </w:r>
      <w:r>
        <w:t>pitných</w:t>
      </w:r>
      <w:r>
        <w:rPr>
          <w:spacing w:val="-16"/>
        </w:rPr>
        <w:t xml:space="preserve"> </w:t>
      </w:r>
      <w:r>
        <w:t>vod.</w:t>
      </w:r>
    </w:p>
    <w:p w:rsidR="00943710" w:rsidRDefault="00943710" w:rsidP="00E81558"/>
    <w:p w:rsidR="00671B77" w:rsidRPr="00671B77" w:rsidRDefault="00671B77" w:rsidP="00E81558">
      <w:pPr>
        <w:rPr>
          <w:color w:val="4F81BD" w:themeColor="accent1"/>
        </w:rPr>
      </w:pPr>
      <w:r>
        <w:rPr>
          <w:color w:val="4F81BD" w:themeColor="accent1"/>
        </w:rPr>
        <w:t>Výhody</w:t>
      </w:r>
    </w:p>
    <w:p w:rsidR="002460FB" w:rsidRDefault="002460FB" w:rsidP="002460FB">
      <w:pPr>
        <w:pStyle w:val="Odstavecseseznamem"/>
        <w:widowControl w:val="0"/>
        <w:numPr>
          <w:ilvl w:val="0"/>
          <w:numId w:val="9"/>
        </w:numPr>
        <w:tabs>
          <w:tab w:val="left" w:pos="1155"/>
        </w:tabs>
        <w:autoSpaceDE w:val="0"/>
        <w:autoSpaceDN w:val="0"/>
        <w:spacing w:before="6" w:after="0" w:line="240" w:lineRule="auto"/>
        <w:contextualSpacing w:val="0"/>
      </w:pPr>
      <w:r>
        <w:t>Vysoce</w:t>
      </w:r>
      <w:r>
        <w:rPr>
          <w:spacing w:val="-14"/>
        </w:rPr>
        <w:t xml:space="preserve"> </w:t>
      </w:r>
      <w:r>
        <w:t>účinný</w:t>
      </w:r>
      <w:r>
        <w:rPr>
          <w:spacing w:val="-14"/>
        </w:rPr>
        <w:t xml:space="preserve"> </w:t>
      </w:r>
      <w:r>
        <w:t>antiscalant</w:t>
      </w:r>
      <w:r>
        <w:rPr>
          <w:spacing w:val="-16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širokém</w:t>
      </w:r>
      <w:r>
        <w:rPr>
          <w:spacing w:val="-16"/>
        </w:rPr>
        <w:t xml:space="preserve"> </w:t>
      </w:r>
      <w:r>
        <w:t>spektru</w:t>
      </w:r>
      <w:r>
        <w:rPr>
          <w:spacing w:val="-14"/>
        </w:rPr>
        <w:t xml:space="preserve"> </w:t>
      </w:r>
      <w:r>
        <w:t>aplikací</w:t>
      </w:r>
    </w:p>
    <w:p w:rsidR="002460FB" w:rsidRDefault="002460FB" w:rsidP="002460FB">
      <w:pPr>
        <w:pStyle w:val="Odstavecseseznamem"/>
        <w:widowControl w:val="0"/>
        <w:numPr>
          <w:ilvl w:val="0"/>
          <w:numId w:val="9"/>
        </w:numPr>
        <w:tabs>
          <w:tab w:val="left" w:pos="1155"/>
        </w:tabs>
        <w:autoSpaceDE w:val="0"/>
        <w:autoSpaceDN w:val="0"/>
        <w:spacing w:before="15" w:after="0" w:line="240" w:lineRule="auto"/>
        <w:contextualSpacing w:val="0"/>
      </w:pPr>
      <w:r>
        <w:t>U</w:t>
      </w:r>
      <w:r>
        <w:rPr>
          <w:spacing w:val="-17"/>
        </w:rPr>
        <w:t xml:space="preserve"> </w:t>
      </w:r>
      <w:r>
        <w:t>většiny</w:t>
      </w:r>
      <w:r>
        <w:rPr>
          <w:spacing w:val="-14"/>
        </w:rPr>
        <w:t xml:space="preserve"> </w:t>
      </w:r>
      <w:r>
        <w:t>aplikací</w:t>
      </w:r>
      <w:r>
        <w:rPr>
          <w:spacing w:val="-15"/>
        </w:rPr>
        <w:t xml:space="preserve"> </w:t>
      </w:r>
      <w:r>
        <w:t>eliminuje</w:t>
      </w:r>
      <w:r>
        <w:rPr>
          <w:spacing w:val="-14"/>
        </w:rPr>
        <w:t xml:space="preserve"> </w:t>
      </w:r>
      <w:r>
        <w:t>potřebu</w:t>
      </w:r>
      <w:r>
        <w:rPr>
          <w:spacing w:val="-14"/>
        </w:rPr>
        <w:t xml:space="preserve"> </w:t>
      </w:r>
      <w:r>
        <w:t>dávkování</w:t>
      </w:r>
      <w:r>
        <w:rPr>
          <w:spacing w:val="-14"/>
        </w:rPr>
        <w:t xml:space="preserve"> </w:t>
      </w:r>
      <w:r>
        <w:t>kyselin</w:t>
      </w:r>
    </w:p>
    <w:p w:rsidR="002460FB" w:rsidRDefault="002460FB" w:rsidP="002460FB">
      <w:pPr>
        <w:pStyle w:val="Odstavecseseznamem"/>
        <w:widowControl w:val="0"/>
        <w:numPr>
          <w:ilvl w:val="0"/>
          <w:numId w:val="9"/>
        </w:numPr>
        <w:tabs>
          <w:tab w:val="left" w:pos="1155"/>
        </w:tabs>
        <w:autoSpaceDE w:val="0"/>
        <w:autoSpaceDN w:val="0"/>
        <w:spacing w:before="14" w:after="0" w:line="240" w:lineRule="auto"/>
        <w:contextualSpacing w:val="0"/>
      </w:pPr>
      <w:r>
        <w:t>Schváleno</w:t>
      </w:r>
      <w:r>
        <w:rPr>
          <w:spacing w:val="-15"/>
        </w:rPr>
        <w:t xml:space="preserve"> </w:t>
      </w:r>
      <w:r>
        <w:t>podle</w:t>
      </w:r>
      <w:r>
        <w:rPr>
          <w:spacing w:val="-16"/>
        </w:rPr>
        <w:t xml:space="preserve"> </w:t>
      </w:r>
      <w:r>
        <w:t>ANSI</w:t>
      </w:r>
      <w:r>
        <w:rPr>
          <w:spacing w:val="-18"/>
        </w:rPr>
        <w:t xml:space="preserve"> </w:t>
      </w:r>
      <w:r>
        <w:rPr>
          <w:w w:val="110"/>
        </w:rPr>
        <w:t>/</w:t>
      </w:r>
      <w:r>
        <w:rPr>
          <w:spacing w:val="-20"/>
          <w:w w:val="110"/>
        </w:rPr>
        <w:t xml:space="preserve"> </w:t>
      </w:r>
      <w:r>
        <w:t>NSF</w:t>
      </w:r>
      <w:r>
        <w:rPr>
          <w:spacing w:val="-17"/>
        </w:rPr>
        <w:t xml:space="preserve"> </w:t>
      </w:r>
      <w:r>
        <w:t>Standard</w:t>
      </w:r>
      <w:r>
        <w:rPr>
          <w:spacing w:val="-15"/>
        </w:rPr>
        <w:t xml:space="preserve"> </w:t>
      </w:r>
      <w:r>
        <w:t>pro</w:t>
      </w:r>
      <w:r>
        <w:rPr>
          <w:spacing w:val="-18"/>
        </w:rPr>
        <w:t xml:space="preserve"> </w:t>
      </w:r>
      <w:r>
        <w:t>výrobu</w:t>
      </w:r>
      <w:r>
        <w:rPr>
          <w:spacing w:val="-16"/>
        </w:rPr>
        <w:t xml:space="preserve"> </w:t>
      </w:r>
      <w:r>
        <w:t>pitné</w:t>
      </w:r>
      <w:r>
        <w:rPr>
          <w:spacing w:val="-15"/>
        </w:rPr>
        <w:t xml:space="preserve"> </w:t>
      </w:r>
      <w:r>
        <w:t>vody.</w:t>
      </w:r>
    </w:p>
    <w:p w:rsidR="002460FB" w:rsidRDefault="002460FB" w:rsidP="002460FB">
      <w:pPr>
        <w:pStyle w:val="Odstavecseseznamem"/>
        <w:widowControl w:val="0"/>
        <w:numPr>
          <w:ilvl w:val="0"/>
          <w:numId w:val="9"/>
        </w:numPr>
        <w:tabs>
          <w:tab w:val="left" w:pos="1155"/>
        </w:tabs>
        <w:autoSpaceDE w:val="0"/>
        <w:autoSpaceDN w:val="0"/>
        <w:spacing w:before="16" w:after="0" w:line="240" w:lineRule="auto"/>
        <w:contextualSpacing w:val="0"/>
      </w:pPr>
      <w:r>
        <w:t>Koncentrovaný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cenově</w:t>
      </w:r>
      <w:r>
        <w:rPr>
          <w:spacing w:val="-15"/>
        </w:rPr>
        <w:t xml:space="preserve"> </w:t>
      </w:r>
      <w:r>
        <w:t>výhodný</w:t>
      </w:r>
      <w:r>
        <w:rPr>
          <w:spacing w:val="-12"/>
        </w:rPr>
        <w:t xml:space="preserve"> </w:t>
      </w:r>
      <w:r>
        <w:t>produkt.</w:t>
      </w:r>
    </w:p>
    <w:p w:rsidR="002460FB" w:rsidRDefault="002460FB" w:rsidP="002460FB">
      <w:pPr>
        <w:pStyle w:val="Odstavecseseznamem"/>
        <w:widowControl w:val="0"/>
        <w:numPr>
          <w:ilvl w:val="0"/>
          <w:numId w:val="9"/>
        </w:numPr>
        <w:tabs>
          <w:tab w:val="left" w:pos="1155"/>
        </w:tabs>
        <w:autoSpaceDE w:val="0"/>
        <w:autoSpaceDN w:val="0"/>
        <w:spacing w:before="15" w:after="0" w:line="240" w:lineRule="auto"/>
        <w:contextualSpacing w:val="0"/>
      </w:pPr>
      <w:r>
        <w:t>Umožňuje</w:t>
      </w:r>
      <w:r>
        <w:rPr>
          <w:spacing w:val="-16"/>
        </w:rPr>
        <w:t xml:space="preserve"> </w:t>
      </w:r>
      <w:r>
        <w:t>aplikaci</w:t>
      </w:r>
      <w:r>
        <w:rPr>
          <w:spacing w:val="-18"/>
        </w:rPr>
        <w:t xml:space="preserve"> </w:t>
      </w:r>
      <w:r>
        <w:t>pro</w:t>
      </w:r>
      <w:r>
        <w:rPr>
          <w:spacing w:val="-16"/>
        </w:rPr>
        <w:t xml:space="preserve"> </w:t>
      </w:r>
      <w:r>
        <w:t>systémy</w:t>
      </w:r>
      <w:r>
        <w:rPr>
          <w:spacing w:val="-15"/>
        </w:rPr>
        <w:t xml:space="preserve"> </w:t>
      </w:r>
      <w:r>
        <w:t>pracující</w:t>
      </w:r>
      <w:r>
        <w:rPr>
          <w:spacing w:val="-17"/>
        </w:rPr>
        <w:t xml:space="preserve"> </w:t>
      </w:r>
      <w:r>
        <w:t>s</w:t>
      </w:r>
      <w:r>
        <w:rPr>
          <w:spacing w:val="-19"/>
        </w:rPr>
        <w:t xml:space="preserve"> </w:t>
      </w:r>
      <w:r>
        <w:t>vyšším</w:t>
      </w:r>
      <w:r>
        <w:rPr>
          <w:spacing w:val="-18"/>
        </w:rPr>
        <w:t xml:space="preserve"> </w:t>
      </w:r>
      <w:r>
        <w:t>podílem</w:t>
      </w:r>
      <w:r>
        <w:rPr>
          <w:spacing w:val="-18"/>
        </w:rPr>
        <w:t xml:space="preserve"> </w:t>
      </w:r>
      <w:r>
        <w:t>konverze.</w:t>
      </w:r>
    </w:p>
    <w:p w:rsidR="001467B2" w:rsidRDefault="001467B2" w:rsidP="001467B2">
      <w:pPr>
        <w:pStyle w:val="Zkladntext"/>
      </w:pPr>
    </w:p>
    <w:p w:rsidR="00671B77" w:rsidRDefault="00671B77" w:rsidP="00E81558"/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:rsidR="002460FB" w:rsidRDefault="002460FB" w:rsidP="002460FB">
      <w:pPr>
        <w:pStyle w:val="Zkladntext"/>
        <w:spacing w:before="3" w:line="252" w:lineRule="auto"/>
        <w:ind w:left="993" w:right="3942"/>
      </w:pPr>
      <w:r>
        <w:rPr>
          <w:w w:val="95"/>
        </w:rPr>
        <w:t>Hydrex</w:t>
      </w:r>
      <w:r>
        <w:rPr>
          <w:spacing w:val="-23"/>
          <w:w w:val="95"/>
        </w:rPr>
        <w:t xml:space="preserve"> </w:t>
      </w:r>
      <w:r>
        <w:rPr>
          <w:w w:val="95"/>
        </w:rPr>
        <w:t>4102</w:t>
      </w:r>
      <w:r>
        <w:rPr>
          <w:spacing w:val="-21"/>
          <w:w w:val="95"/>
        </w:rPr>
        <w:t xml:space="preserve"> </w:t>
      </w:r>
      <w:r>
        <w:rPr>
          <w:w w:val="95"/>
        </w:rPr>
        <w:t>je</w:t>
      </w:r>
      <w:r>
        <w:rPr>
          <w:spacing w:val="-22"/>
          <w:w w:val="95"/>
        </w:rPr>
        <w:t xml:space="preserve"> </w:t>
      </w:r>
      <w:r>
        <w:rPr>
          <w:w w:val="95"/>
        </w:rPr>
        <w:t>mísitelný</w:t>
      </w:r>
      <w:r>
        <w:rPr>
          <w:spacing w:val="-22"/>
          <w:w w:val="95"/>
        </w:rPr>
        <w:t xml:space="preserve"> </w:t>
      </w:r>
      <w:r>
        <w:rPr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w w:val="95"/>
        </w:rPr>
        <w:t>vodou</w:t>
      </w:r>
      <w:r>
        <w:rPr>
          <w:spacing w:val="-21"/>
          <w:w w:val="95"/>
        </w:rPr>
        <w:t xml:space="preserve"> </w:t>
      </w:r>
      <w:r>
        <w:rPr>
          <w:w w:val="95"/>
        </w:rPr>
        <w:t>v</w:t>
      </w:r>
      <w:r>
        <w:rPr>
          <w:spacing w:val="-21"/>
          <w:w w:val="95"/>
        </w:rPr>
        <w:t xml:space="preserve"> </w:t>
      </w:r>
      <w:r>
        <w:rPr>
          <w:w w:val="95"/>
        </w:rPr>
        <w:t>jakémkoliv</w:t>
      </w:r>
      <w:r>
        <w:rPr>
          <w:spacing w:val="-20"/>
          <w:w w:val="95"/>
        </w:rPr>
        <w:t xml:space="preserve"> </w:t>
      </w:r>
      <w:r>
        <w:rPr>
          <w:w w:val="95"/>
        </w:rPr>
        <w:t>poměru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s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permeátem</w:t>
      </w:r>
      <w:proofErr w:type="spellEnd"/>
      <w:r>
        <w:rPr>
          <w:w w:val="95"/>
        </w:rPr>
        <w:t xml:space="preserve">. </w:t>
      </w:r>
      <w:r>
        <w:t>Doporučené</w:t>
      </w:r>
      <w:r>
        <w:rPr>
          <w:spacing w:val="-26"/>
        </w:rPr>
        <w:t xml:space="preserve"> </w:t>
      </w:r>
      <w:r>
        <w:t>minimální</w:t>
      </w:r>
      <w:r>
        <w:rPr>
          <w:spacing w:val="-21"/>
        </w:rPr>
        <w:t xml:space="preserve"> </w:t>
      </w:r>
      <w:r>
        <w:t>dávkování</w:t>
      </w:r>
      <w:r>
        <w:rPr>
          <w:spacing w:val="-21"/>
        </w:rPr>
        <w:t xml:space="preserve"> </w:t>
      </w:r>
      <w:r>
        <w:t>roztoku</w:t>
      </w:r>
      <w:r>
        <w:rPr>
          <w:spacing w:val="-24"/>
        </w:rPr>
        <w:t xml:space="preserve"> </w:t>
      </w:r>
      <w:r>
        <w:t>je</w:t>
      </w:r>
      <w:r>
        <w:rPr>
          <w:spacing w:val="-22"/>
        </w:rPr>
        <w:t xml:space="preserve"> </w:t>
      </w:r>
      <w:proofErr w:type="gramStart"/>
      <w:r>
        <w:t>10%</w:t>
      </w:r>
      <w:r>
        <w:rPr>
          <w:spacing w:val="-23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rPr>
          <w:w w:val="110"/>
        </w:rPr>
        <w:t>/</w:t>
      </w:r>
      <w:r>
        <w:rPr>
          <w:spacing w:val="-31"/>
          <w:w w:val="110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.</w:t>
      </w:r>
      <w:proofErr w:type="gramEnd"/>
    </w:p>
    <w:p w:rsidR="002460FB" w:rsidRDefault="002460FB" w:rsidP="002460FB">
      <w:pPr>
        <w:pStyle w:val="Zkladntext"/>
        <w:spacing w:before="2" w:line="252" w:lineRule="auto"/>
        <w:ind w:left="993" w:right="2423"/>
      </w:pPr>
      <w:r>
        <w:rPr>
          <w:w w:val="95"/>
        </w:rPr>
        <w:t>Přípravek</w:t>
      </w:r>
      <w:r>
        <w:rPr>
          <w:spacing w:val="-25"/>
          <w:w w:val="95"/>
        </w:rPr>
        <w:t xml:space="preserve"> </w:t>
      </w:r>
      <w:r>
        <w:rPr>
          <w:w w:val="95"/>
        </w:rPr>
        <w:t>Hydrex</w:t>
      </w:r>
      <w:r>
        <w:rPr>
          <w:spacing w:val="-26"/>
          <w:w w:val="95"/>
        </w:rPr>
        <w:t xml:space="preserve"> </w:t>
      </w:r>
      <w:r>
        <w:rPr>
          <w:w w:val="95"/>
        </w:rPr>
        <w:t>4102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>měl</w:t>
      </w:r>
      <w:r>
        <w:rPr>
          <w:spacing w:val="-26"/>
          <w:w w:val="95"/>
        </w:rPr>
        <w:t xml:space="preserve"> </w:t>
      </w:r>
      <w:r>
        <w:rPr>
          <w:w w:val="95"/>
        </w:rPr>
        <w:t>být</w:t>
      </w:r>
      <w:r>
        <w:rPr>
          <w:spacing w:val="-24"/>
          <w:w w:val="95"/>
        </w:rPr>
        <w:t xml:space="preserve"> </w:t>
      </w:r>
      <w:r>
        <w:rPr>
          <w:w w:val="95"/>
        </w:rPr>
        <w:t>dávkován</w:t>
      </w:r>
      <w:r>
        <w:rPr>
          <w:spacing w:val="-27"/>
          <w:w w:val="95"/>
        </w:rPr>
        <w:t xml:space="preserve"> </w:t>
      </w:r>
      <w:r>
        <w:rPr>
          <w:w w:val="95"/>
        </w:rPr>
        <w:t>průběžně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přiměřeně</w:t>
      </w:r>
      <w:r>
        <w:rPr>
          <w:spacing w:val="-25"/>
          <w:w w:val="95"/>
        </w:rPr>
        <w:t xml:space="preserve"> </w:t>
      </w:r>
      <w:r>
        <w:rPr>
          <w:w w:val="95"/>
        </w:rPr>
        <w:t>k</w:t>
      </w:r>
      <w:r>
        <w:rPr>
          <w:spacing w:val="-26"/>
          <w:w w:val="95"/>
        </w:rPr>
        <w:t xml:space="preserve"> </w:t>
      </w:r>
      <w:r>
        <w:rPr>
          <w:w w:val="95"/>
        </w:rPr>
        <w:t>průtoku</w:t>
      </w:r>
      <w:r>
        <w:rPr>
          <w:spacing w:val="-26"/>
          <w:w w:val="95"/>
        </w:rPr>
        <w:t xml:space="preserve"> </w:t>
      </w:r>
      <w:r>
        <w:rPr>
          <w:w w:val="95"/>
        </w:rPr>
        <w:t>napájecí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vody, </w:t>
      </w:r>
      <w:r>
        <w:t>pro udržení doporučeného</w:t>
      </w:r>
      <w:r>
        <w:rPr>
          <w:spacing w:val="-45"/>
        </w:rPr>
        <w:t xml:space="preserve"> </w:t>
      </w:r>
      <w:r>
        <w:t>dávkování.</w:t>
      </w:r>
    </w:p>
    <w:p w:rsidR="002460FB" w:rsidRDefault="002460FB" w:rsidP="002460FB">
      <w:pPr>
        <w:pStyle w:val="Zkladntext"/>
        <w:spacing w:before="6"/>
        <w:rPr>
          <w:sz w:val="23"/>
        </w:rPr>
      </w:pPr>
    </w:p>
    <w:p w:rsidR="002460FB" w:rsidRDefault="002460FB" w:rsidP="002460FB">
      <w:pPr>
        <w:pStyle w:val="Zkladntext"/>
        <w:ind w:left="993"/>
      </w:pPr>
      <w:r>
        <w:t>Správné dávkování je závislé na několika parametrech:</w:t>
      </w:r>
    </w:p>
    <w:p w:rsidR="002460FB" w:rsidRDefault="002460FB" w:rsidP="002460FB">
      <w:pPr>
        <w:pStyle w:val="Odstavecseseznamem"/>
        <w:widowControl w:val="0"/>
        <w:numPr>
          <w:ilvl w:val="0"/>
          <w:numId w:val="10"/>
        </w:numPr>
        <w:tabs>
          <w:tab w:val="left" w:pos="1112"/>
        </w:tabs>
        <w:autoSpaceDE w:val="0"/>
        <w:autoSpaceDN w:val="0"/>
        <w:spacing w:before="16" w:after="0" w:line="240" w:lineRule="auto"/>
        <w:contextualSpacing w:val="0"/>
      </w:pPr>
      <w:r>
        <w:t>teplota napájecí</w:t>
      </w:r>
      <w:r>
        <w:rPr>
          <w:spacing w:val="-25"/>
        </w:rPr>
        <w:t xml:space="preserve"> </w:t>
      </w:r>
      <w:r>
        <w:t>vody,</w:t>
      </w:r>
    </w:p>
    <w:p w:rsidR="002460FB" w:rsidRDefault="002460FB" w:rsidP="002460FB">
      <w:pPr>
        <w:pStyle w:val="Odstavecseseznamem"/>
        <w:widowControl w:val="0"/>
        <w:numPr>
          <w:ilvl w:val="0"/>
          <w:numId w:val="10"/>
        </w:numPr>
        <w:tabs>
          <w:tab w:val="left" w:pos="1112"/>
        </w:tabs>
        <w:autoSpaceDE w:val="0"/>
        <w:autoSpaceDN w:val="0"/>
        <w:spacing w:before="15" w:after="0" w:line="240" w:lineRule="auto"/>
        <w:contextualSpacing w:val="0"/>
      </w:pPr>
      <w:r>
        <w:t>pH,</w:t>
      </w:r>
    </w:p>
    <w:p w:rsidR="002460FB" w:rsidRDefault="002460FB" w:rsidP="002460FB">
      <w:pPr>
        <w:pStyle w:val="Odstavecseseznamem"/>
        <w:widowControl w:val="0"/>
        <w:numPr>
          <w:ilvl w:val="0"/>
          <w:numId w:val="10"/>
        </w:numPr>
        <w:tabs>
          <w:tab w:val="left" w:pos="1112"/>
        </w:tabs>
        <w:autoSpaceDE w:val="0"/>
        <w:autoSpaceDN w:val="0"/>
        <w:spacing w:before="16" w:after="0" w:line="240" w:lineRule="auto"/>
        <w:contextualSpacing w:val="0"/>
      </w:pPr>
      <w:r>
        <w:t>analýza</w:t>
      </w:r>
      <w:r>
        <w:rPr>
          <w:spacing w:val="-13"/>
        </w:rPr>
        <w:t xml:space="preserve"> </w:t>
      </w:r>
      <w:r>
        <w:t>vody.</w:t>
      </w:r>
    </w:p>
    <w:p w:rsidR="002460FB" w:rsidRDefault="002460FB" w:rsidP="002460FB">
      <w:pPr>
        <w:pStyle w:val="Zkladntext"/>
        <w:spacing w:before="6"/>
        <w:rPr>
          <w:sz w:val="24"/>
        </w:rPr>
      </w:pPr>
    </w:p>
    <w:p w:rsidR="002460FB" w:rsidRDefault="002460FB" w:rsidP="002460FB">
      <w:pPr>
        <w:pStyle w:val="Zkladntext"/>
        <w:ind w:left="1044"/>
      </w:pPr>
      <w:r>
        <w:t>S dávkováním pomůže VWS konzultant po seznámení s provozními podmínkami.</w:t>
      </w:r>
    </w:p>
    <w:p w:rsidR="002460FB" w:rsidRDefault="002460FB" w:rsidP="002460FB">
      <w:pPr>
        <w:pStyle w:val="Zkladntext"/>
        <w:spacing w:before="16" w:line="252" w:lineRule="auto"/>
        <w:ind w:left="993" w:right="722" w:firstLine="50"/>
      </w:pPr>
      <w:r>
        <w:rPr>
          <w:w w:val="95"/>
        </w:rPr>
        <w:lastRenderedPageBreak/>
        <w:t>Přípravek</w:t>
      </w:r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měl</w:t>
      </w:r>
      <w:r>
        <w:rPr>
          <w:spacing w:val="-27"/>
          <w:w w:val="95"/>
        </w:rPr>
        <w:t xml:space="preserve"> </w:t>
      </w:r>
      <w:r>
        <w:rPr>
          <w:w w:val="95"/>
        </w:rPr>
        <w:t>být</w:t>
      </w:r>
      <w:r>
        <w:rPr>
          <w:spacing w:val="-26"/>
          <w:w w:val="95"/>
        </w:rPr>
        <w:t xml:space="preserve"> </w:t>
      </w:r>
      <w:r>
        <w:rPr>
          <w:w w:val="95"/>
        </w:rPr>
        <w:t>aplikován</w:t>
      </w:r>
      <w:r>
        <w:rPr>
          <w:spacing w:val="-30"/>
          <w:w w:val="95"/>
        </w:rPr>
        <w:t xml:space="preserve"> </w:t>
      </w:r>
      <w:r>
        <w:rPr>
          <w:w w:val="95"/>
        </w:rPr>
        <w:t>v</w:t>
      </w:r>
      <w:r>
        <w:rPr>
          <w:spacing w:val="-27"/>
          <w:w w:val="95"/>
        </w:rPr>
        <w:t xml:space="preserve"> </w:t>
      </w:r>
      <w:r>
        <w:rPr>
          <w:w w:val="95"/>
        </w:rPr>
        <w:t>membránových</w:t>
      </w:r>
      <w:r>
        <w:rPr>
          <w:spacing w:val="-26"/>
          <w:w w:val="95"/>
        </w:rPr>
        <w:t xml:space="preserve"> </w:t>
      </w:r>
      <w:r>
        <w:rPr>
          <w:w w:val="95"/>
        </w:rPr>
        <w:t>systémech,</w:t>
      </w:r>
      <w:r>
        <w:rPr>
          <w:spacing w:val="-27"/>
          <w:w w:val="95"/>
        </w:rPr>
        <w:t xml:space="preserve"> </w:t>
      </w:r>
      <w:r>
        <w:rPr>
          <w:w w:val="95"/>
        </w:rPr>
        <w:t>až</w:t>
      </w:r>
      <w:r>
        <w:rPr>
          <w:spacing w:val="-28"/>
          <w:w w:val="95"/>
        </w:rPr>
        <w:t xml:space="preserve"> </w:t>
      </w:r>
      <w:r>
        <w:rPr>
          <w:w w:val="95"/>
        </w:rPr>
        <w:t>po</w:t>
      </w:r>
      <w:r>
        <w:rPr>
          <w:spacing w:val="-28"/>
          <w:w w:val="95"/>
        </w:rPr>
        <w:t xml:space="preserve"> </w:t>
      </w:r>
      <w:r>
        <w:rPr>
          <w:w w:val="95"/>
        </w:rPr>
        <w:t>odstranění</w:t>
      </w:r>
      <w:r>
        <w:rPr>
          <w:spacing w:val="-28"/>
          <w:w w:val="95"/>
        </w:rPr>
        <w:t xml:space="preserve"> </w:t>
      </w:r>
      <w:r>
        <w:rPr>
          <w:w w:val="95"/>
        </w:rPr>
        <w:t>chlóru</w:t>
      </w:r>
      <w:r>
        <w:rPr>
          <w:spacing w:val="-28"/>
          <w:w w:val="95"/>
        </w:rPr>
        <w:t xml:space="preserve"> </w:t>
      </w:r>
      <w:r>
        <w:rPr>
          <w:w w:val="95"/>
        </w:rPr>
        <w:t>pomocí</w:t>
      </w:r>
      <w:r>
        <w:rPr>
          <w:spacing w:val="3"/>
          <w:w w:val="95"/>
        </w:rPr>
        <w:t xml:space="preserve"> </w:t>
      </w:r>
      <w:r>
        <w:rPr>
          <w:w w:val="95"/>
        </w:rPr>
        <w:t>siřičitanu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sodného, </w:t>
      </w:r>
      <w:r>
        <w:t>a přefiltrování</w:t>
      </w:r>
      <w:r>
        <w:rPr>
          <w:spacing w:val="-28"/>
        </w:rPr>
        <w:t xml:space="preserve"> </w:t>
      </w:r>
      <w:r>
        <w:t>vody.</w:t>
      </w:r>
    </w:p>
    <w:p w:rsidR="002460FB" w:rsidRDefault="002460FB" w:rsidP="002460FB">
      <w:pPr>
        <w:pStyle w:val="Zkladntext"/>
        <w:spacing w:before="2"/>
        <w:ind w:left="993"/>
      </w:pPr>
      <w:r>
        <w:rPr>
          <w:u w:val="single"/>
        </w:rPr>
        <w:t xml:space="preserve">Hydrex 4102 není kompatibilní se zbytky </w:t>
      </w:r>
      <w:proofErr w:type="spellStart"/>
      <w:r>
        <w:rPr>
          <w:u w:val="single"/>
        </w:rPr>
        <w:t>kationaktivních</w:t>
      </w:r>
      <w:proofErr w:type="spellEnd"/>
      <w:r>
        <w:rPr>
          <w:u w:val="single"/>
        </w:rPr>
        <w:t xml:space="preserve"> monomerů z předúpravy.</w:t>
      </w:r>
    </w:p>
    <w:p w:rsidR="001467B2" w:rsidRDefault="001467B2" w:rsidP="001467B2">
      <w:pPr>
        <w:rPr>
          <w:color w:val="4F81BD" w:themeColor="accent1"/>
        </w:rPr>
      </w:pPr>
    </w:p>
    <w:p w:rsidR="001467B2" w:rsidRPr="00E16999" w:rsidRDefault="001467B2" w:rsidP="001467B2">
      <w:pPr>
        <w:rPr>
          <w:color w:val="4F81BD" w:themeColor="accent1"/>
        </w:rPr>
      </w:pPr>
      <w:r>
        <w:rPr>
          <w:color w:val="4F81BD" w:themeColor="accent1"/>
        </w:rPr>
        <w:t>Specifikace</w:t>
      </w:r>
    </w:p>
    <w:p w:rsidR="001467B2" w:rsidRDefault="001467B2" w:rsidP="001467B2">
      <w:pPr>
        <w:pStyle w:val="Zkladntext"/>
      </w:pPr>
    </w:p>
    <w:p w:rsidR="002460FB" w:rsidRDefault="002460FB" w:rsidP="002460FB">
      <w:pPr>
        <w:pStyle w:val="Zkladntext"/>
        <w:spacing w:before="3"/>
        <w:ind w:left="993"/>
      </w:pPr>
      <w:r>
        <w:t>Vzhled: Čirý až světle žlutý roztok</w:t>
      </w:r>
    </w:p>
    <w:p w:rsidR="002460FB" w:rsidRDefault="002460FB" w:rsidP="002460FB">
      <w:pPr>
        <w:pStyle w:val="Zkladntext"/>
        <w:spacing w:before="16"/>
        <w:ind w:left="993"/>
      </w:pPr>
      <w:r>
        <w:t>Měrná hmotnost při 25 ° C: 1,35 - 1,45</w:t>
      </w:r>
    </w:p>
    <w:p w:rsidR="002460FB" w:rsidRDefault="002460FB" w:rsidP="002460FB">
      <w:pPr>
        <w:pStyle w:val="Zkladntext"/>
        <w:spacing w:before="2"/>
        <w:ind w:left="993"/>
        <w:rPr>
          <w:w w:val="95"/>
        </w:rPr>
      </w:pPr>
      <w:proofErr w:type="gramStart"/>
      <w:r>
        <w:rPr>
          <w:w w:val="95"/>
        </w:rPr>
        <w:t>PH(10=</w:t>
      </w:r>
      <w:proofErr w:type="gramEnd"/>
      <w:r>
        <w:rPr>
          <w:w w:val="95"/>
        </w:rPr>
        <w:t xml:space="preserve"> roztok): 11-12</w:t>
      </w:r>
    </w:p>
    <w:p w:rsidR="002460FB" w:rsidRDefault="002460FB" w:rsidP="002460FB">
      <w:pPr>
        <w:pStyle w:val="Zkladntext"/>
        <w:spacing w:before="2"/>
        <w:ind w:left="993"/>
      </w:pPr>
      <w:r>
        <w:t>Rozpustnost ve vodě: Rozpustný ve všech poměrech</w:t>
      </w:r>
    </w:p>
    <w:p w:rsidR="005846C6" w:rsidRDefault="005846C6" w:rsidP="00E81558"/>
    <w:p w:rsidR="00E81558" w:rsidRPr="00E16999" w:rsidRDefault="00E16999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 xml:space="preserve">Kompatibilita </w:t>
      </w:r>
      <w:r w:rsidR="00E81558" w:rsidRPr="00E16999">
        <w:rPr>
          <w:color w:val="4F81BD" w:themeColor="accent1"/>
        </w:rPr>
        <w:t>materiá</w:t>
      </w:r>
      <w:r>
        <w:rPr>
          <w:color w:val="4F81BD" w:themeColor="accent1"/>
        </w:rPr>
        <w:t>lů</w:t>
      </w:r>
    </w:p>
    <w:p w:rsidR="002460FB" w:rsidRDefault="002460FB" w:rsidP="002460FB">
      <w:pPr>
        <w:pStyle w:val="Zkladntext"/>
        <w:spacing w:before="5" w:line="252" w:lineRule="auto"/>
        <w:ind w:left="993" w:right="3942"/>
      </w:pPr>
      <w:r>
        <w:rPr>
          <w:w w:val="95"/>
        </w:rPr>
        <w:t>Hydrex</w:t>
      </w:r>
      <w:r>
        <w:rPr>
          <w:spacing w:val="-23"/>
          <w:w w:val="95"/>
        </w:rPr>
        <w:t xml:space="preserve"> </w:t>
      </w:r>
      <w:r>
        <w:rPr>
          <w:w w:val="95"/>
        </w:rPr>
        <w:t>4102</w:t>
      </w:r>
      <w:r>
        <w:rPr>
          <w:spacing w:val="-21"/>
          <w:w w:val="95"/>
        </w:rPr>
        <w:t xml:space="preserve"> </w:t>
      </w:r>
      <w:r>
        <w:rPr>
          <w:w w:val="95"/>
        </w:rPr>
        <w:t>je</w:t>
      </w:r>
      <w:r>
        <w:rPr>
          <w:spacing w:val="-22"/>
          <w:w w:val="95"/>
        </w:rPr>
        <w:t xml:space="preserve"> </w:t>
      </w:r>
      <w:r>
        <w:rPr>
          <w:w w:val="95"/>
        </w:rPr>
        <w:t>vodný</w:t>
      </w:r>
      <w:r>
        <w:rPr>
          <w:spacing w:val="-21"/>
          <w:w w:val="95"/>
        </w:rPr>
        <w:t xml:space="preserve"> </w:t>
      </w:r>
      <w:r>
        <w:rPr>
          <w:w w:val="95"/>
        </w:rPr>
        <w:t>roztok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je</w:t>
      </w:r>
      <w:r>
        <w:rPr>
          <w:spacing w:val="-21"/>
          <w:w w:val="95"/>
        </w:rPr>
        <w:t xml:space="preserve"> </w:t>
      </w:r>
      <w:r>
        <w:rPr>
          <w:w w:val="95"/>
        </w:rPr>
        <w:t>korozivní</w:t>
      </w:r>
      <w:r>
        <w:rPr>
          <w:spacing w:val="-20"/>
          <w:w w:val="95"/>
        </w:rPr>
        <w:t xml:space="preserve"> </w:t>
      </w:r>
      <w:r>
        <w:rPr>
          <w:w w:val="95"/>
        </w:rPr>
        <w:t>v</w:t>
      </w:r>
      <w:r>
        <w:rPr>
          <w:spacing w:val="-23"/>
          <w:w w:val="95"/>
        </w:rPr>
        <w:t xml:space="preserve"> </w:t>
      </w:r>
      <w:r>
        <w:rPr>
          <w:w w:val="95"/>
        </w:rPr>
        <w:t>koncentrované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formě. </w:t>
      </w:r>
      <w:r>
        <w:t>Dávkovací</w:t>
      </w:r>
      <w:r>
        <w:rPr>
          <w:spacing w:val="-21"/>
        </w:rPr>
        <w:t xml:space="preserve"> </w:t>
      </w:r>
      <w:r>
        <w:t>zařízení</w:t>
      </w:r>
      <w:r>
        <w:rPr>
          <w:spacing w:val="-23"/>
        </w:rPr>
        <w:t xml:space="preserve"> </w:t>
      </w:r>
      <w:r>
        <w:t>musí</w:t>
      </w:r>
      <w:r>
        <w:rPr>
          <w:spacing w:val="-23"/>
        </w:rPr>
        <w:t xml:space="preserve"> </w:t>
      </w:r>
      <w:r>
        <w:t>být</w:t>
      </w:r>
      <w:r>
        <w:rPr>
          <w:spacing w:val="-21"/>
        </w:rPr>
        <w:t xml:space="preserve"> </w:t>
      </w:r>
      <w:r>
        <w:t>odolné</w:t>
      </w:r>
      <w:r>
        <w:rPr>
          <w:spacing w:val="-20"/>
        </w:rPr>
        <w:t xml:space="preserve"> </w:t>
      </w:r>
      <w:r>
        <w:t>proti</w:t>
      </w:r>
      <w:r>
        <w:rPr>
          <w:spacing w:val="-21"/>
        </w:rPr>
        <w:t xml:space="preserve"> </w:t>
      </w:r>
      <w:r>
        <w:t>korozi.</w:t>
      </w:r>
    </w:p>
    <w:p w:rsidR="002460FB" w:rsidRDefault="002460FB" w:rsidP="002460FB">
      <w:pPr>
        <w:pStyle w:val="Zkladntext"/>
        <w:spacing w:before="2"/>
        <w:ind w:left="993"/>
      </w:pPr>
      <w:r>
        <w:t>Vhodnými materiály jsou PVC, sklo, sklo vyztužené plasty, PP nebo HDPE.</w:t>
      </w:r>
    </w:p>
    <w:p w:rsidR="00943710" w:rsidRDefault="00943710" w:rsidP="00F34BD4"/>
    <w:p w:rsidR="005846C6" w:rsidRDefault="005846C6" w:rsidP="00E81558">
      <w:pPr>
        <w:rPr>
          <w:color w:val="4F81BD" w:themeColor="accent1"/>
        </w:rPr>
      </w:pPr>
    </w:p>
    <w:p w:rsidR="00943710" w:rsidRDefault="00E81558" w:rsidP="00F34BD4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:rsidR="002460FB" w:rsidRDefault="002460FB" w:rsidP="002460FB">
      <w:pPr>
        <w:pStyle w:val="Zkladntext"/>
        <w:spacing w:before="5"/>
        <w:ind w:left="993"/>
      </w:pPr>
      <w:r>
        <w:t xml:space="preserve">Hydrex 4102 je balen v obalech dle možností výrobce – </w:t>
      </w:r>
      <w:proofErr w:type="spellStart"/>
      <w:proofErr w:type="gramStart"/>
      <w:r>
        <w:t>kanystr</w:t>
      </w:r>
      <w:proofErr w:type="gramEnd"/>
      <w:r>
        <w:t>,</w:t>
      </w:r>
      <w:proofErr w:type="gramStart"/>
      <w:r>
        <w:t>sud</w:t>
      </w:r>
      <w:proofErr w:type="gramEnd"/>
      <w:r>
        <w:t>,kontejner</w:t>
      </w:r>
      <w:proofErr w:type="spellEnd"/>
      <w:r>
        <w:t>.</w:t>
      </w:r>
    </w:p>
    <w:p w:rsidR="00F34BD4" w:rsidRDefault="00F34BD4" w:rsidP="00F34BD4"/>
    <w:p w:rsidR="00943710" w:rsidRPr="001467B2" w:rsidRDefault="00671B77" w:rsidP="00943710">
      <w:pPr>
        <w:rPr>
          <w:color w:val="4F81BD" w:themeColor="accent1"/>
        </w:rPr>
      </w:pPr>
      <w:r w:rsidRPr="001467B2">
        <w:rPr>
          <w:color w:val="4F81BD" w:themeColor="accent1"/>
        </w:rPr>
        <w:t>In</w:t>
      </w:r>
      <w:r w:rsidR="00943710" w:rsidRPr="001467B2">
        <w:rPr>
          <w:color w:val="4F81BD" w:themeColor="accent1"/>
        </w:rPr>
        <w:t>formace o bezpečnosti</w:t>
      </w:r>
    </w:p>
    <w:p w:rsidR="002460FB" w:rsidRDefault="002460FB" w:rsidP="002460FB">
      <w:pPr>
        <w:pStyle w:val="Zkladntext"/>
        <w:spacing w:before="3"/>
        <w:ind w:left="993"/>
      </w:pPr>
      <w:r>
        <w:t>Produkt je nebezpečný a je nutno s ním zacházet dle dodaného BL</w:t>
      </w:r>
    </w:p>
    <w:p w:rsidR="00E16999" w:rsidRPr="007D3E46" w:rsidRDefault="00E16999" w:rsidP="002460FB">
      <w:pPr>
        <w:pStyle w:val="Zkladntext"/>
        <w:spacing w:before="101" w:line="266" w:lineRule="auto"/>
        <w:ind w:left="1207" w:right="120"/>
        <w:jc w:val="both"/>
        <w:rPr>
          <w:b/>
        </w:rPr>
      </w:pPr>
      <w:bookmarkStart w:id="0" w:name="_GoBack"/>
      <w:bookmarkEnd w:id="0"/>
    </w:p>
    <w:sectPr w:rsidR="00E16999" w:rsidRPr="007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26B6"/>
    <w:multiLevelType w:val="hybridMultilevel"/>
    <w:tmpl w:val="94587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871C3"/>
    <w:multiLevelType w:val="hybridMultilevel"/>
    <w:tmpl w:val="0E345EF0"/>
    <w:lvl w:ilvl="0" w:tplc="A47CC65C">
      <w:numFmt w:val="bullet"/>
      <w:lvlText w:val="•"/>
      <w:lvlJc w:val="left"/>
      <w:pPr>
        <w:ind w:left="1154" w:hanging="161"/>
      </w:pPr>
      <w:rPr>
        <w:rFonts w:ascii="Arial" w:eastAsia="Arial" w:hAnsi="Arial" w:cs="Arial" w:hint="default"/>
        <w:w w:val="142"/>
        <w:sz w:val="22"/>
        <w:szCs w:val="22"/>
        <w:lang w:val="cs-CZ" w:eastAsia="cs-CZ" w:bidi="cs-CZ"/>
      </w:rPr>
    </w:lvl>
    <w:lvl w:ilvl="1" w:tplc="3250A55E">
      <w:numFmt w:val="bullet"/>
      <w:lvlText w:val="•"/>
      <w:lvlJc w:val="left"/>
      <w:pPr>
        <w:ind w:left="2234" w:hanging="161"/>
      </w:pPr>
      <w:rPr>
        <w:lang w:val="cs-CZ" w:eastAsia="cs-CZ" w:bidi="cs-CZ"/>
      </w:rPr>
    </w:lvl>
    <w:lvl w:ilvl="2" w:tplc="9B34CAC6">
      <w:numFmt w:val="bullet"/>
      <w:lvlText w:val="•"/>
      <w:lvlJc w:val="left"/>
      <w:pPr>
        <w:ind w:left="3309" w:hanging="161"/>
      </w:pPr>
      <w:rPr>
        <w:lang w:val="cs-CZ" w:eastAsia="cs-CZ" w:bidi="cs-CZ"/>
      </w:rPr>
    </w:lvl>
    <w:lvl w:ilvl="3" w:tplc="AFE68910">
      <w:numFmt w:val="bullet"/>
      <w:lvlText w:val="•"/>
      <w:lvlJc w:val="left"/>
      <w:pPr>
        <w:ind w:left="4383" w:hanging="161"/>
      </w:pPr>
      <w:rPr>
        <w:lang w:val="cs-CZ" w:eastAsia="cs-CZ" w:bidi="cs-CZ"/>
      </w:rPr>
    </w:lvl>
    <w:lvl w:ilvl="4" w:tplc="C400BF32">
      <w:numFmt w:val="bullet"/>
      <w:lvlText w:val="•"/>
      <w:lvlJc w:val="left"/>
      <w:pPr>
        <w:ind w:left="5458" w:hanging="161"/>
      </w:pPr>
      <w:rPr>
        <w:lang w:val="cs-CZ" w:eastAsia="cs-CZ" w:bidi="cs-CZ"/>
      </w:rPr>
    </w:lvl>
    <w:lvl w:ilvl="5" w:tplc="52B8CB48">
      <w:numFmt w:val="bullet"/>
      <w:lvlText w:val="•"/>
      <w:lvlJc w:val="left"/>
      <w:pPr>
        <w:ind w:left="6533" w:hanging="161"/>
      </w:pPr>
      <w:rPr>
        <w:lang w:val="cs-CZ" w:eastAsia="cs-CZ" w:bidi="cs-CZ"/>
      </w:rPr>
    </w:lvl>
    <w:lvl w:ilvl="6" w:tplc="1730D460">
      <w:numFmt w:val="bullet"/>
      <w:lvlText w:val="•"/>
      <w:lvlJc w:val="left"/>
      <w:pPr>
        <w:ind w:left="7607" w:hanging="161"/>
      </w:pPr>
      <w:rPr>
        <w:lang w:val="cs-CZ" w:eastAsia="cs-CZ" w:bidi="cs-CZ"/>
      </w:rPr>
    </w:lvl>
    <w:lvl w:ilvl="7" w:tplc="10C269F8">
      <w:numFmt w:val="bullet"/>
      <w:lvlText w:val="•"/>
      <w:lvlJc w:val="left"/>
      <w:pPr>
        <w:ind w:left="8682" w:hanging="161"/>
      </w:pPr>
      <w:rPr>
        <w:lang w:val="cs-CZ" w:eastAsia="cs-CZ" w:bidi="cs-CZ"/>
      </w:rPr>
    </w:lvl>
    <w:lvl w:ilvl="8" w:tplc="B78AC3D0">
      <w:numFmt w:val="bullet"/>
      <w:lvlText w:val="•"/>
      <w:lvlJc w:val="left"/>
      <w:pPr>
        <w:ind w:left="9757" w:hanging="161"/>
      </w:pPr>
      <w:rPr>
        <w:lang w:val="cs-CZ" w:eastAsia="cs-CZ" w:bidi="cs-CZ"/>
      </w:rPr>
    </w:lvl>
  </w:abstractNum>
  <w:abstractNum w:abstractNumId="2">
    <w:nsid w:val="47E278F2"/>
    <w:multiLevelType w:val="hybridMultilevel"/>
    <w:tmpl w:val="469C1B1E"/>
    <w:lvl w:ilvl="0" w:tplc="A782CCE6">
      <w:numFmt w:val="bullet"/>
      <w:lvlText w:val="•"/>
      <w:lvlJc w:val="left"/>
      <w:pPr>
        <w:ind w:left="1154" w:hanging="161"/>
      </w:pPr>
      <w:rPr>
        <w:rFonts w:ascii="Arial" w:eastAsia="Arial" w:hAnsi="Arial" w:cs="Arial" w:hint="default"/>
        <w:w w:val="142"/>
        <w:sz w:val="22"/>
        <w:szCs w:val="22"/>
        <w:lang w:val="cs-CZ" w:eastAsia="cs-CZ" w:bidi="cs-CZ"/>
      </w:rPr>
    </w:lvl>
    <w:lvl w:ilvl="1" w:tplc="1ABABB44">
      <w:numFmt w:val="bullet"/>
      <w:lvlText w:val="•"/>
      <w:lvlJc w:val="left"/>
      <w:pPr>
        <w:ind w:left="2234" w:hanging="161"/>
      </w:pPr>
      <w:rPr>
        <w:lang w:val="cs-CZ" w:eastAsia="cs-CZ" w:bidi="cs-CZ"/>
      </w:rPr>
    </w:lvl>
    <w:lvl w:ilvl="2" w:tplc="AFD8A368">
      <w:numFmt w:val="bullet"/>
      <w:lvlText w:val="•"/>
      <w:lvlJc w:val="left"/>
      <w:pPr>
        <w:ind w:left="3309" w:hanging="161"/>
      </w:pPr>
      <w:rPr>
        <w:lang w:val="cs-CZ" w:eastAsia="cs-CZ" w:bidi="cs-CZ"/>
      </w:rPr>
    </w:lvl>
    <w:lvl w:ilvl="3" w:tplc="448E624E">
      <w:numFmt w:val="bullet"/>
      <w:lvlText w:val="•"/>
      <w:lvlJc w:val="left"/>
      <w:pPr>
        <w:ind w:left="4383" w:hanging="161"/>
      </w:pPr>
      <w:rPr>
        <w:lang w:val="cs-CZ" w:eastAsia="cs-CZ" w:bidi="cs-CZ"/>
      </w:rPr>
    </w:lvl>
    <w:lvl w:ilvl="4" w:tplc="B468A8B2">
      <w:numFmt w:val="bullet"/>
      <w:lvlText w:val="•"/>
      <w:lvlJc w:val="left"/>
      <w:pPr>
        <w:ind w:left="5458" w:hanging="161"/>
      </w:pPr>
      <w:rPr>
        <w:lang w:val="cs-CZ" w:eastAsia="cs-CZ" w:bidi="cs-CZ"/>
      </w:rPr>
    </w:lvl>
    <w:lvl w:ilvl="5" w:tplc="46C429CA">
      <w:numFmt w:val="bullet"/>
      <w:lvlText w:val="•"/>
      <w:lvlJc w:val="left"/>
      <w:pPr>
        <w:ind w:left="6533" w:hanging="161"/>
      </w:pPr>
      <w:rPr>
        <w:lang w:val="cs-CZ" w:eastAsia="cs-CZ" w:bidi="cs-CZ"/>
      </w:rPr>
    </w:lvl>
    <w:lvl w:ilvl="6" w:tplc="9DF2F456">
      <w:numFmt w:val="bullet"/>
      <w:lvlText w:val="•"/>
      <w:lvlJc w:val="left"/>
      <w:pPr>
        <w:ind w:left="7607" w:hanging="161"/>
      </w:pPr>
      <w:rPr>
        <w:lang w:val="cs-CZ" w:eastAsia="cs-CZ" w:bidi="cs-CZ"/>
      </w:rPr>
    </w:lvl>
    <w:lvl w:ilvl="7" w:tplc="46280076">
      <w:numFmt w:val="bullet"/>
      <w:lvlText w:val="•"/>
      <w:lvlJc w:val="left"/>
      <w:pPr>
        <w:ind w:left="8682" w:hanging="161"/>
      </w:pPr>
      <w:rPr>
        <w:lang w:val="cs-CZ" w:eastAsia="cs-CZ" w:bidi="cs-CZ"/>
      </w:rPr>
    </w:lvl>
    <w:lvl w:ilvl="8" w:tplc="1E4A3C2A">
      <w:numFmt w:val="bullet"/>
      <w:lvlText w:val="•"/>
      <w:lvlJc w:val="left"/>
      <w:pPr>
        <w:ind w:left="9757" w:hanging="161"/>
      </w:pPr>
      <w:rPr>
        <w:lang w:val="cs-CZ" w:eastAsia="cs-CZ" w:bidi="cs-CZ"/>
      </w:rPr>
    </w:lvl>
  </w:abstractNum>
  <w:abstractNum w:abstractNumId="3">
    <w:nsid w:val="49601F19"/>
    <w:multiLevelType w:val="hybridMultilevel"/>
    <w:tmpl w:val="94F0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00AA5"/>
    <w:multiLevelType w:val="hybridMultilevel"/>
    <w:tmpl w:val="403A3AAE"/>
    <w:lvl w:ilvl="0" w:tplc="77CC2C64">
      <w:numFmt w:val="bullet"/>
      <w:lvlText w:val="-"/>
      <w:lvlJc w:val="left"/>
      <w:pPr>
        <w:ind w:left="1111" w:hanging="118"/>
      </w:pPr>
      <w:rPr>
        <w:rFonts w:ascii="Arial" w:eastAsia="Arial" w:hAnsi="Arial" w:cs="Arial" w:hint="default"/>
        <w:w w:val="92"/>
        <w:sz w:val="22"/>
        <w:szCs w:val="22"/>
        <w:lang w:val="cs-CZ" w:eastAsia="cs-CZ" w:bidi="cs-CZ"/>
      </w:rPr>
    </w:lvl>
    <w:lvl w:ilvl="1" w:tplc="3E5A6B4C">
      <w:numFmt w:val="bullet"/>
      <w:lvlText w:val="•"/>
      <w:lvlJc w:val="left"/>
      <w:pPr>
        <w:ind w:left="2198" w:hanging="118"/>
      </w:pPr>
      <w:rPr>
        <w:lang w:val="cs-CZ" w:eastAsia="cs-CZ" w:bidi="cs-CZ"/>
      </w:rPr>
    </w:lvl>
    <w:lvl w:ilvl="2" w:tplc="D0CCD884">
      <w:numFmt w:val="bullet"/>
      <w:lvlText w:val="•"/>
      <w:lvlJc w:val="left"/>
      <w:pPr>
        <w:ind w:left="3277" w:hanging="118"/>
      </w:pPr>
      <w:rPr>
        <w:lang w:val="cs-CZ" w:eastAsia="cs-CZ" w:bidi="cs-CZ"/>
      </w:rPr>
    </w:lvl>
    <w:lvl w:ilvl="3" w:tplc="CCB0134E">
      <w:numFmt w:val="bullet"/>
      <w:lvlText w:val="•"/>
      <w:lvlJc w:val="left"/>
      <w:pPr>
        <w:ind w:left="4355" w:hanging="118"/>
      </w:pPr>
      <w:rPr>
        <w:lang w:val="cs-CZ" w:eastAsia="cs-CZ" w:bidi="cs-CZ"/>
      </w:rPr>
    </w:lvl>
    <w:lvl w:ilvl="4" w:tplc="FC76CA34">
      <w:numFmt w:val="bullet"/>
      <w:lvlText w:val="•"/>
      <w:lvlJc w:val="left"/>
      <w:pPr>
        <w:ind w:left="5434" w:hanging="118"/>
      </w:pPr>
      <w:rPr>
        <w:lang w:val="cs-CZ" w:eastAsia="cs-CZ" w:bidi="cs-CZ"/>
      </w:rPr>
    </w:lvl>
    <w:lvl w:ilvl="5" w:tplc="E6863F40">
      <w:numFmt w:val="bullet"/>
      <w:lvlText w:val="•"/>
      <w:lvlJc w:val="left"/>
      <w:pPr>
        <w:ind w:left="6513" w:hanging="118"/>
      </w:pPr>
      <w:rPr>
        <w:lang w:val="cs-CZ" w:eastAsia="cs-CZ" w:bidi="cs-CZ"/>
      </w:rPr>
    </w:lvl>
    <w:lvl w:ilvl="6" w:tplc="F94470E8">
      <w:numFmt w:val="bullet"/>
      <w:lvlText w:val="•"/>
      <w:lvlJc w:val="left"/>
      <w:pPr>
        <w:ind w:left="7591" w:hanging="118"/>
      </w:pPr>
      <w:rPr>
        <w:lang w:val="cs-CZ" w:eastAsia="cs-CZ" w:bidi="cs-CZ"/>
      </w:rPr>
    </w:lvl>
    <w:lvl w:ilvl="7" w:tplc="D4241FF0">
      <w:numFmt w:val="bullet"/>
      <w:lvlText w:val="•"/>
      <w:lvlJc w:val="left"/>
      <w:pPr>
        <w:ind w:left="8670" w:hanging="118"/>
      </w:pPr>
      <w:rPr>
        <w:lang w:val="cs-CZ" w:eastAsia="cs-CZ" w:bidi="cs-CZ"/>
      </w:rPr>
    </w:lvl>
    <w:lvl w:ilvl="8" w:tplc="AB766600">
      <w:numFmt w:val="bullet"/>
      <w:lvlText w:val="•"/>
      <w:lvlJc w:val="left"/>
      <w:pPr>
        <w:ind w:left="9749" w:hanging="118"/>
      </w:pPr>
      <w:rPr>
        <w:lang w:val="cs-CZ" w:eastAsia="cs-CZ" w:bidi="cs-CZ"/>
      </w:rPr>
    </w:lvl>
  </w:abstractNum>
  <w:abstractNum w:abstractNumId="5">
    <w:nsid w:val="51A97BF0"/>
    <w:multiLevelType w:val="hybridMultilevel"/>
    <w:tmpl w:val="F2CA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94DEB"/>
    <w:multiLevelType w:val="hybridMultilevel"/>
    <w:tmpl w:val="02967A16"/>
    <w:lvl w:ilvl="0" w:tplc="2F3806C2">
      <w:numFmt w:val="bullet"/>
      <w:lvlText w:val=""/>
      <w:lvlJc w:val="left"/>
      <w:pPr>
        <w:ind w:left="1378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9E0483F8">
      <w:numFmt w:val="bullet"/>
      <w:lvlText w:val="•"/>
      <w:lvlJc w:val="left"/>
      <w:pPr>
        <w:ind w:left="2356" w:hanging="142"/>
      </w:pPr>
      <w:rPr>
        <w:rFonts w:hint="default"/>
      </w:rPr>
    </w:lvl>
    <w:lvl w:ilvl="2" w:tplc="45CABEB6">
      <w:numFmt w:val="bullet"/>
      <w:lvlText w:val="•"/>
      <w:lvlJc w:val="left"/>
      <w:pPr>
        <w:ind w:left="3332" w:hanging="142"/>
      </w:pPr>
      <w:rPr>
        <w:rFonts w:hint="default"/>
      </w:rPr>
    </w:lvl>
    <w:lvl w:ilvl="3" w:tplc="062C29C6">
      <w:numFmt w:val="bullet"/>
      <w:lvlText w:val="•"/>
      <w:lvlJc w:val="left"/>
      <w:pPr>
        <w:ind w:left="4308" w:hanging="142"/>
      </w:pPr>
      <w:rPr>
        <w:rFonts w:hint="default"/>
      </w:rPr>
    </w:lvl>
    <w:lvl w:ilvl="4" w:tplc="159A05E0">
      <w:numFmt w:val="bullet"/>
      <w:lvlText w:val="•"/>
      <w:lvlJc w:val="left"/>
      <w:pPr>
        <w:ind w:left="5284" w:hanging="142"/>
      </w:pPr>
      <w:rPr>
        <w:rFonts w:hint="default"/>
      </w:rPr>
    </w:lvl>
    <w:lvl w:ilvl="5" w:tplc="E648F192">
      <w:numFmt w:val="bullet"/>
      <w:lvlText w:val="•"/>
      <w:lvlJc w:val="left"/>
      <w:pPr>
        <w:ind w:left="6260" w:hanging="142"/>
      </w:pPr>
      <w:rPr>
        <w:rFonts w:hint="default"/>
      </w:rPr>
    </w:lvl>
    <w:lvl w:ilvl="6" w:tplc="09208648">
      <w:numFmt w:val="bullet"/>
      <w:lvlText w:val="•"/>
      <w:lvlJc w:val="left"/>
      <w:pPr>
        <w:ind w:left="7236" w:hanging="142"/>
      </w:pPr>
      <w:rPr>
        <w:rFonts w:hint="default"/>
      </w:rPr>
    </w:lvl>
    <w:lvl w:ilvl="7" w:tplc="1EDEB5BA">
      <w:numFmt w:val="bullet"/>
      <w:lvlText w:val="•"/>
      <w:lvlJc w:val="left"/>
      <w:pPr>
        <w:ind w:left="8212" w:hanging="142"/>
      </w:pPr>
      <w:rPr>
        <w:rFonts w:hint="default"/>
      </w:rPr>
    </w:lvl>
    <w:lvl w:ilvl="8" w:tplc="1654E014">
      <w:numFmt w:val="bullet"/>
      <w:lvlText w:val="•"/>
      <w:lvlJc w:val="left"/>
      <w:pPr>
        <w:ind w:left="9188" w:hanging="142"/>
      </w:pPr>
      <w:rPr>
        <w:rFonts w:hint="default"/>
      </w:rPr>
    </w:lvl>
  </w:abstractNum>
  <w:abstractNum w:abstractNumId="7">
    <w:nsid w:val="5A53752F"/>
    <w:multiLevelType w:val="hybridMultilevel"/>
    <w:tmpl w:val="BD84103A"/>
    <w:lvl w:ilvl="0" w:tplc="F07E92A0">
      <w:numFmt w:val="bullet"/>
      <w:lvlText w:val="-"/>
      <w:lvlJc w:val="left"/>
      <w:pPr>
        <w:ind w:left="1111" w:hanging="118"/>
      </w:pPr>
      <w:rPr>
        <w:rFonts w:ascii="Arial" w:eastAsia="Arial" w:hAnsi="Arial" w:cs="Arial" w:hint="default"/>
        <w:w w:val="92"/>
        <w:sz w:val="22"/>
        <w:szCs w:val="22"/>
        <w:lang w:val="cs-CZ" w:eastAsia="cs-CZ" w:bidi="cs-CZ"/>
      </w:rPr>
    </w:lvl>
    <w:lvl w:ilvl="1" w:tplc="8176303E">
      <w:numFmt w:val="bullet"/>
      <w:lvlText w:val="•"/>
      <w:lvlJc w:val="left"/>
      <w:pPr>
        <w:ind w:left="2198" w:hanging="118"/>
      </w:pPr>
      <w:rPr>
        <w:lang w:val="cs-CZ" w:eastAsia="cs-CZ" w:bidi="cs-CZ"/>
      </w:rPr>
    </w:lvl>
    <w:lvl w:ilvl="2" w:tplc="2AB0122C">
      <w:numFmt w:val="bullet"/>
      <w:lvlText w:val="•"/>
      <w:lvlJc w:val="left"/>
      <w:pPr>
        <w:ind w:left="3277" w:hanging="118"/>
      </w:pPr>
      <w:rPr>
        <w:lang w:val="cs-CZ" w:eastAsia="cs-CZ" w:bidi="cs-CZ"/>
      </w:rPr>
    </w:lvl>
    <w:lvl w:ilvl="3" w:tplc="8E640C54">
      <w:numFmt w:val="bullet"/>
      <w:lvlText w:val="•"/>
      <w:lvlJc w:val="left"/>
      <w:pPr>
        <w:ind w:left="4355" w:hanging="118"/>
      </w:pPr>
      <w:rPr>
        <w:lang w:val="cs-CZ" w:eastAsia="cs-CZ" w:bidi="cs-CZ"/>
      </w:rPr>
    </w:lvl>
    <w:lvl w:ilvl="4" w:tplc="4A865ACA">
      <w:numFmt w:val="bullet"/>
      <w:lvlText w:val="•"/>
      <w:lvlJc w:val="left"/>
      <w:pPr>
        <w:ind w:left="5434" w:hanging="118"/>
      </w:pPr>
      <w:rPr>
        <w:lang w:val="cs-CZ" w:eastAsia="cs-CZ" w:bidi="cs-CZ"/>
      </w:rPr>
    </w:lvl>
    <w:lvl w:ilvl="5" w:tplc="8E0026A4">
      <w:numFmt w:val="bullet"/>
      <w:lvlText w:val="•"/>
      <w:lvlJc w:val="left"/>
      <w:pPr>
        <w:ind w:left="6513" w:hanging="118"/>
      </w:pPr>
      <w:rPr>
        <w:lang w:val="cs-CZ" w:eastAsia="cs-CZ" w:bidi="cs-CZ"/>
      </w:rPr>
    </w:lvl>
    <w:lvl w:ilvl="6" w:tplc="DB2E15F4">
      <w:numFmt w:val="bullet"/>
      <w:lvlText w:val="•"/>
      <w:lvlJc w:val="left"/>
      <w:pPr>
        <w:ind w:left="7591" w:hanging="118"/>
      </w:pPr>
      <w:rPr>
        <w:lang w:val="cs-CZ" w:eastAsia="cs-CZ" w:bidi="cs-CZ"/>
      </w:rPr>
    </w:lvl>
    <w:lvl w:ilvl="7" w:tplc="944811B0">
      <w:numFmt w:val="bullet"/>
      <w:lvlText w:val="•"/>
      <w:lvlJc w:val="left"/>
      <w:pPr>
        <w:ind w:left="8670" w:hanging="118"/>
      </w:pPr>
      <w:rPr>
        <w:lang w:val="cs-CZ" w:eastAsia="cs-CZ" w:bidi="cs-CZ"/>
      </w:rPr>
    </w:lvl>
    <w:lvl w:ilvl="8" w:tplc="E738FEFC">
      <w:numFmt w:val="bullet"/>
      <w:lvlText w:val="•"/>
      <w:lvlJc w:val="left"/>
      <w:pPr>
        <w:ind w:left="9749" w:hanging="118"/>
      </w:pPr>
      <w:rPr>
        <w:lang w:val="cs-CZ" w:eastAsia="cs-CZ" w:bidi="cs-CZ"/>
      </w:rPr>
    </w:lvl>
  </w:abstractNum>
  <w:abstractNum w:abstractNumId="8">
    <w:nsid w:val="69053C04"/>
    <w:multiLevelType w:val="hybridMultilevel"/>
    <w:tmpl w:val="3E9C7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53E70"/>
    <w:multiLevelType w:val="hybridMultilevel"/>
    <w:tmpl w:val="84809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8"/>
    <w:rsid w:val="000A09A9"/>
    <w:rsid w:val="001128E9"/>
    <w:rsid w:val="00124A54"/>
    <w:rsid w:val="001467B2"/>
    <w:rsid w:val="00165B6A"/>
    <w:rsid w:val="002460FB"/>
    <w:rsid w:val="002C6A9F"/>
    <w:rsid w:val="003D540D"/>
    <w:rsid w:val="005846C6"/>
    <w:rsid w:val="00671B77"/>
    <w:rsid w:val="007D3E46"/>
    <w:rsid w:val="00943710"/>
    <w:rsid w:val="00A07E02"/>
    <w:rsid w:val="00C50EC9"/>
    <w:rsid w:val="00E16999"/>
    <w:rsid w:val="00E81558"/>
    <w:rsid w:val="00F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9437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F3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34BD4"/>
    <w:rPr>
      <w:rFonts w:ascii="Arial" w:eastAsia="Arial" w:hAnsi="Arial" w:cs="Arial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9437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F3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34BD4"/>
    <w:rPr>
      <w:rFonts w:ascii="Arial" w:eastAsia="Arial" w:hAnsi="Arial" w:cs="Arial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Janouch</dc:creator>
  <cp:lastModifiedBy>milan.janouch</cp:lastModifiedBy>
  <cp:revision>2</cp:revision>
  <dcterms:created xsi:type="dcterms:W3CDTF">2018-11-14T13:10:00Z</dcterms:created>
  <dcterms:modified xsi:type="dcterms:W3CDTF">2018-11-14T13:10:00Z</dcterms:modified>
</cp:coreProperties>
</file>